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6C4B25">
        <w:tc>
          <w:tcPr>
            <w:tcW w:w="509" w:type="dxa"/>
          </w:tcPr>
          <w:p w:rsidR="006C4B25" w:rsidRDefault="00B05ADF">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C4B25" w:rsidRDefault="00B05ADF">
            <w:pPr>
              <w:pStyle w:val="afffd"/>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59.080.40</w:t>
            </w:r>
            <w:r>
              <w:rPr>
                <w:rFonts w:ascii="黑体" w:eastAsia="黑体" w:hAnsi="黑体"/>
                <w:sz w:val="21"/>
                <w:szCs w:val="21"/>
              </w:rPr>
              <w:fldChar w:fldCharType="end"/>
            </w:r>
            <w:bookmarkEnd w:id="1"/>
          </w:p>
        </w:tc>
      </w:tr>
      <w:tr w:rsidR="006C4B25">
        <w:tc>
          <w:tcPr>
            <w:tcW w:w="509" w:type="dxa"/>
          </w:tcPr>
          <w:p w:rsidR="006C4B25" w:rsidRDefault="00B05AD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6C4B25" w:rsidRDefault="00B05AD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G 42</w:t>
            </w:r>
            <w:r>
              <w:rPr>
                <w:rFonts w:ascii="黑体" w:eastAsia="黑体" w:hAnsi="黑体"/>
                <w:sz w:val="21"/>
                <w:szCs w:val="21"/>
              </w:rPr>
              <w:fldChar w:fldCharType="end"/>
            </w:r>
            <w:bookmarkEnd w:id="2"/>
          </w:p>
        </w:tc>
      </w:tr>
    </w:tbl>
    <w:p w:rsidR="006C4B25" w:rsidRDefault="00B05ADF">
      <w:pPr>
        <w:pStyle w:val="affff9"/>
        <w:framePr w:w="9639" w:h="624" w:hRule="exact" w:hSpace="181" w:vSpace="181" w:wrap="around" w:hAnchor="page" w:x="1305" w:y="2269"/>
      </w:pPr>
      <w:bookmarkStart w:id="3" w:name="_Hlk26473981"/>
      <w:r>
        <w:rPr>
          <w:rFonts w:hint="eastAsia"/>
        </w:rPr>
        <w:t>中华人民共和国国家标准</w:t>
      </w:r>
    </w:p>
    <w:bookmarkEnd w:id="3"/>
    <w:p w:rsidR="006C4B25" w:rsidRDefault="00B05ADF">
      <w:pPr>
        <w:pStyle w:val="afffffffffb"/>
        <w:framePr w:wrap="auto"/>
        <w:rPr>
          <w:lang w:val="fr-FR"/>
        </w:rPr>
      </w:pPr>
      <w:r>
        <w:fldChar w:fldCharType="begin">
          <w:ffData>
            <w:name w:val="文字1"/>
            <w:enabled/>
            <w:calcOnExit w:val="0"/>
            <w:textInput>
              <w:default w:val="GB/T"/>
            </w:textInput>
          </w:ffData>
        </w:fldChar>
      </w:r>
      <w:bookmarkStart w:id="4" w:name="文字1"/>
      <w:r>
        <w:rPr>
          <w:lang w:val="fr-FR"/>
        </w:rPr>
        <w:instrText xml:space="preserve"> FORMTEXT </w:instrText>
      </w:r>
      <w:r>
        <w:fldChar w:fldCharType="separate"/>
      </w:r>
      <w:r>
        <w:rPr>
          <w:lang w:val="fr-FR"/>
        </w:rPr>
        <w:t>GB/T</w:t>
      </w:r>
      <w:r>
        <w:fldChar w:fldCharType="end"/>
      </w:r>
      <w:bookmarkEnd w:id="4"/>
      <w:r>
        <w:rPr>
          <w:lang w:val="fr-FR"/>
        </w:rPr>
        <w:t xml:space="preserve"> </w:t>
      </w:r>
      <w:r>
        <w:fldChar w:fldCharType="begin">
          <w:ffData>
            <w:name w:val="NSTD_CODE_F"/>
            <w:enabled/>
            <w:calcOnExit w:val="0"/>
            <w:textInput>
              <w:default w:val="XXXXX"/>
            </w:textInput>
          </w:ffData>
        </w:fldChar>
      </w:r>
      <w:bookmarkStart w:id="5" w:name="NSTD_CODE_F"/>
      <w:r>
        <w:rPr>
          <w:lang w:val="fr-FR"/>
        </w:rPr>
        <w:instrText xml:space="preserve"> FORMTEXT </w:instrText>
      </w:r>
      <w:r>
        <w:fldChar w:fldCharType="separate"/>
      </w:r>
      <w:r>
        <w:rPr>
          <w:lang w:val="fr-FR"/>
        </w:rPr>
        <w:t>XXXXX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t>XXXX/ISO 32100:2018</w:t>
      </w:r>
      <w:r>
        <w:fldChar w:fldCharType="end"/>
      </w:r>
      <w:bookmarkEnd w:id="6"/>
    </w:p>
    <w:p w:rsidR="006C4B25" w:rsidRDefault="00B05ADF">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6C4B25" w:rsidRDefault="00B05ADF">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eastAsia="黑体" w:hAnsi="黑体"/>
          <w:noProof/>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rsidR="006C4B25" w:rsidRDefault="006C4B25">
      <w:pPr>
        <w:pStyle w:val="affff9"/>
        <w:framePr w:w="9639" w:h="6976" w:hRule="exact" w:hSpace="0" w:vSpace="0" w:wrap="around" w:hAnchor="page" w:y="6408"/>
        <w:jc w:val="center"/>
        <w:rPr>
          <w:rFonts w:ascii="黑体" w:eastAsia="黑体" w:hAnsi="黑体"/>
          <w:b w:val="0"/>
          <w:bCs w:val="0"/>
          <w:w w:val="100"/>
        </w:rPr>
      </w:pPr>
    </w:p>
    <w:p w:rsidR="006C4B25" w:rsidRDefault="00B05ADF">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橡胶或塑料涂覆织物 物理和机械试验 挠度仪法测定耐曲挠性</w:t>
      </w:r>
      <w:r>
        <w:fldChar w:fldCharType="end"/>
      </w:r>
      <w:bookmarkEnd w:id="8"/>
    </w:p>
    <w:p w:rsidR="006C4B25" w:rsidRDefault="006C4B25">
      <w:pPr>
        <w:framePr w:w="9639" w:h="6974" w:hRule="exact" w:wrap="around" w:vAnchor="page" w:hAnchor="page" w:x="1419" w:y="6408" w:anchorLock="1"/>
        <w:ind w:left="-1418"/>
      </w:pPr>
    </w:p>
    <w:p w:rsidR="006C4B25" w:rsidRDefault="00B05ADF">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Rubber- or plastics-coated fabrics — Physical and mechanical tests — Determination of flex resistance by the flexometer method</w:t>
      </w:r>
      <w:r>
        <w:rPr>
          <w:rFonts w:eastAsia="黑体"/>
          <w:szCs w:val="28"/>
        </w:rPr>
        <w:fldChar w:fldCharType="end"/>
      </w:r>
      <w:bookmarkEnd w:id="9"/>
    </w:p>
    <w:p w:rsidR="006C4B25" w:rsidRDefault="006C4B25">
      <w:pPr>
        <w:framePr w:w="9639" w:h="6974" w:hRule="exact" w:wrap="around" w:vAnchor="page" w:hAnchor="page" w:x="1419" w:y="6408" w:anchorLock="1"/>
        <w:spacing w:line="760" w:lineRule="exact"/>
        <w:ind w:left="-1418"/>
      </w:pPr>
    </w:p>
    <w:p w:rsidR="006C4B25" w:rsidRDefault="00B05ADF">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0"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(ISO 32100:2018</w:t>
      </w:r>
      <w:r>
        <w:rPr>
          <w:rFonts w:eastAsia="黑体" w:hint="eastAsia"/>
          <w:szCs w:val="28"/>
        </w:rPr>
        <w:t>，</w:t>
      </w:r>
      <w:r>
        <w:rPr>
          <w:rFonts w:eastAsia="黑体" w:hint="eastAsia"/>
          <w:szCs w:val="28"/>
        </w:rPr>
        <w:t>IDT)</w:t>
      </w:r>
      <w:r>
        <w:rPr>
          <w:rFonts w:eastAsia="黑体"/>
          <w:szCs w:val="28"/>
        </w:rPr>
        <w:fldChar w:fldCharType="end"/>
      </w:r>
      <w:bookmarkEnd w:id="10"/>
    </w:p>
    <w:p w:rsidR="006C4B25" w:rsidRDefault="00B05ADF">
      <w:pPr>
        <w:pStyle w:val="afffffff1"/>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rsidR="006C4B25" w:rsidRDefault="00B05ADF">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6C4B25" w:rsidRDefault="00B05ADF">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2D397B">
        <w:rPr>
          <w:b/>
          <w:sz w:val="21"/>
          <w:szCs w:val="28"/>
        </w:rPr>
      </w:r>
      <w:r w:rsidR="002D397B">
        <w:rPr>
          <w:b/>
          <w:sz w:val="21"/>
          <w:szCs w:val="28"/>
        </w:rPr>
        <w:fldChar w:fldCharType="separate"/>
      </w:r>
      <w:r>
        <w:rPr>
          <w:b/>
          <w:sz w:val="21"/>
          <w:szCs w:val="28"/>
        </w:rPr>
        <w:fldChar w:fldCharType="end"/>
      </w:r>
      <w:bookmarkEnd w:id="12"/>
    </w:p>
    <w:p w:rsidR="006C4B25" w:rsidRDefault="00B05ADF">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6C4B25" w:rsidRDefault="00B05ADF">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6C4B25" w:rsidRDefault="00B05ADF">
      <w:pPr>
        <w:rPr>
          <w:rFonts w:ascii="宋体" w:hAnsi="宋体"/>
          <w:sz w:val="28"/>
          <w:szCs w:val="28"/>
        </w:rPr>
        <w:sectPr w:rsidR="006C4B25">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ascii="宋体" w:hAnsi="宋体" w:hint="eastAsia"/>
          <w:sz w:val="28"/>
          <w:szCs w:val="28"/>
        </w:rPr>
        <w:t>`</w:t>
      </w:r>
    </w:p>
    <w:p w:rsidR="006C4B25" w:rsidRDefault="00B05ADF">
      <w:pPr>
        <w:pStyle w:val="a6"/>
        <w:spacing w:after="468"/>
      </w:pPr>
      <w:bookmarkStart w:id="19" w:name="BookMark2"/>
      <w:r>
        <w:rPr>
          <w:spacing w:val="320"/>
        </w:rPr>
        <w:lastRenderedPageBreak/>
        <w:t>前</w:t>
      </w:r>
      <w:r>
        <w:t>言</w:t>
      </w:r>
    </w:p>
    <w:p w:rsidR="006C4B25" w:rsidRDefault="00B05ADF">
      <w:pPr>
        <w:pStyle w:val="affffe"/>
        <w:ind w:firstLine="420"/>
      </w:pPr>
      <w:r>
        <w:rPr>
          <w:rFonts w:hint="eastAsia"/>
        </w:rPr>
        <w:t>本文件按照GB/T 1.1—2020《标准化工作导则  第1部分：标准化文件的结构和起草规则》的规定起草。</w:t>
      </w:r>
    </w:p>
    <w:p w:rsidR="006C4B25" w:rsidRDefault="00B05ADF">
      <w:pPr>
        <w:pStyle w:val="afffffffffff2"/>
        <w:rPr>
          <w:rFonts w:hAnsi="宋体"/>
          <w:szCs w:val="21"/>
        </w:rPr>
      </w:pPr>
      <w:r>
        <w:rPr>
          <w:rFonts w:hAnsi="宋体" w:hint="eastAsia"/>
          <w:szCs w:val="21"/>
        </w:rPr>
        <w:t>本文件等同采用</w:t>
      </w:r>
      <w:r>
        <w:rPr>
          <w:rFonts w:hAnsi="宋体"/>
          <w:szCs w:val="21"/>
        </w:rPr>
        <w:t>ISO 32100:</w:t>
      </w:r>
      <w:r>
        <w:rPr>
          <w:rFonts w:hAnsi="宋体" w:hint="eastAsia"/>
          <w:szCs w:val="21"/>
        </w:rPr>
        <w:t>2018《橡胶或塑料涂覆织物 物理和机械试验 挠度仪法测定耐曲挠性》。</w:t>
      </w:r>
    </w:p>
    <w:p w:rsidR="006C4B25" w:rsidRDefault="00B05ADF">
      <w:pPr>
        <w:pStyle w:val="affffe"/>
        <w:ind w:firstLine="420"/>
        <w:rPr>
          <w:rFonts w:hAnsi="宋体"/>
          <w:szCs w:val="21"/>
        </w:rPr>
      </w:pPr>
      <w:r>
        <w:rPr>
          <w:rFonts w:hint="eastAsia"/>
        </w:rPr>
        <w:t>请注意本文件的某些内容可能涉及专利。本文件的发布机构不承担识别专利的责任。</w:t>
      </w:r>
    </w:p>
    <w:p w:rsidR="006C4B25" w:rsidRDefault="00B05ADF">
      <w:pPr>
        <w:pStyle w:val="affffe"/>
        <w:ind w:firstLine="420"/>
      </w:pPr>
      <w:r>
        <w:rPr>
          <w:rFonts w:hint="eastAsia"/>
        </w:rPr>
        <w:t>本文件由</w:t>
      </w:r>
      <w:r>
        <w:rPr>
          <w:rFonts w:hAnsi="宋体" w:hint="eastAsia"/>
          <w:szCs w:val="21"/>
        </w:rPr>
        <w:t>中国石油和化学工业联合会</w:t>
      </w:r>
      <w:r>
        <w:rPr>
          <w:rFonts w:hint="eastAsia"/>
        </w:rPr>
        <w:t>提出。</w:t>
      </w:r>
    </w:p>
    <w:p w:rsidR="006C4B25" w:rsidRDefault="00B05ADF">
      <w:pPr>
        <w:pStyle w:val="affffe"/>
        <w:ind w:firstLine="420"/>
      </w:pPr>
      <w:r>
        <w:rPr>
          <w:rFonts w:hint="eastAsia"/>
        </w:rPr>
        <w:t>本文件由</w:t>
      </w:r>
      <w:r>
        <w:rPr>
          <w:rFonts w:hAnsi="宋体" w:hint="eastAsia"/>
          <w:szCs w:val="21"/>
        </w:rPr>
        <w:t>全国橡胶与橡胶制品标准化技术委员会涂覆制品分技术委员会（SAC/TC35/SC10）</w:t>
      </w:r>
      <w:r>
        <w:rPr>
          <w:rFonts w:hint="eastAsia"/>
        </w:rPr>
        <w:t>归口。</w:t>
      </w:r>
    </w:p>
    <w:p w:rsidR="006C4B25" w:rsidRDefault="00B05ADF">
      <w:pPr>
        <w:pStyle w:val="affffe"/>
        <w:ind w:firstLine="420"/>
      </w:pPr>
      <w:r>
        <w:rPr>
          <w:rFonts w:hint="eastAsia"/>
        </w:rPr>
        <w:t>本文件起草单位：</w:t>
      </w:r>
    </w:p>
    <w:p w:rsidR="006C4B25" w:rsidRDefault="00B05ADF">
      <w:pPr>
        <w:pStyle w:val="affffe"/>
        <w:ind w:firstLine="420"/>
      </w:pPr>
      <w:r>
        <w:rPr>
          <w:rFonts w:hint="eastAsia"/>
        </w:rPr>
        <w:t>本文件主要起草人：</w:t>
      </w:r>
    </w:p>
    <w:p w:rsidR="006C4B25" w:rsidRDefault="006C4B25">
      <w:pPr>
        <w:pStyle w:val="affffe"/>
        <w:ind w:firstLine="420"/>
      </w:pPr>
    </w:p>
    <w:p w:rsidR="006C4B25" w:rsidRDefault="006C4B25">
      <w:pPr>
        <w:pStyle w:val="affffe"/>
        <w:ind w:firstLine="420"/>
        <w:sectPr w:rsidR="006C4B25">
          <w:headerReference w:type="even" r:id="rId15"/>
          <w:headerReference w:type="default" r:id="rId16"/>
          <w:footerReference w:type="default" r:id="rId17"/>
          <w:pgSz w:w="11906" w:h="16838"/>
          <w:pgMar w:top="567" w:right="1134" w:bottom="1134" w:left="1134" w:header="1418" w:footer="1134" w:gutter="284"/>
          <w:pgNumType w:fmt="upperRoman" w:start="1"/>
          <w:cols w:space="425"/>
          <w:formProt w:val="0"/>
          <w:docGrid w:type="lines" w:linePitch="312"/>
        </w:sectPr>
      </w:pPr>
    </w:p>
    <w:p w:rsidR="006C4B25" w:rsidRDefault="006C4B25">
      <w:pPr>
        <w:spacing w:line="20" w:lineRule="exact"/>
        <w:jc w:val="center"/>
        <w:rPr>
          <w:rFonts w:ascii="黑体" w:eastAsia="黑体" w:hAnsi="黑体"/>
          <w:sz w:val="32"/>
          <w:szCs w:val="32"/>
        </w:rPr>
      </w:pPr>
      <w:bookmarkStart w:id="20" w:name="BookMark4"/>
      <w:bookmarkEnd w:id="19"/>
    </w:p>
    <w:p w:rsidR="006C4B25" w:rsidRDefault="006C4B25">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0D898F4D22584D5A85C13FDB4594B639"/>
        </w:placeholder>
      </w:sdtPr>
      <w:sdtEndPr/>
      <w:sdtContent>
        <w:p w:rsidR="006C4B25" w:rsidRDefault="00B05ADF">
          <w:pPr>
            <w:pStyle w:val="afffffffff1"/>
            <w:spacing w:beforeLines="182" w:before="567" w:afterLines="220" w:after="686"/>
          </w:pPr>
          <w:r>
            <w:rPr>
              <w:rFonts w:hint="eastAsia"/>
            </w:rPr>
            <w:t>橡胶或塑料涂覆织物</w:t>
          </w:r>
          <w:r>
            <w:t xml:space="preserve"> 物理和机械试验 </w:t>
          </w:r>
          <w:proofErr w:type="gramStart"/>
          <w:r>
            <w:t>挠度仪法测定</w:t>
          </w:r>
          <w:proofErr w:type="gramEnd"/>
          <w:r>
            <w:t>耐曲挠性</w:t>
          </w:r>
        </w:p>
      </w:sdtContent>
    </w:sdt>
    <w:p w:rsidR="006C4B25" w:rsidRDefault="00B05ADF">
      <w:pPr>
        <w:pStyle w:val="affc"/>
        <w:spacing w:before="312" w:after="312"/>
      </w:pPr>
      <w:bookmarkStart w:id="22" w:name="_Toc24884211"/>
      <w:bookmarkStart w:id="23" w:name="_Toc26986530"/>
      <w:bookmarkStart w:id="24" w:name="_Toc17233325"/>
      <w:bookmarkStart w:id="25" w:name="_Toc26986771"/>
      <w:bookmarkStart w:id="26" w:name="_Toc26648465"/>
      <w:bookmarkStart w:id="27" w:name="_Toc26718930"/>
      <w:bookmarkStart w:id="28" w:name="_Toc24884218"/>
      <w:bookmarkStart w:id="29" w:name="_Toc17233333"/>
      <w:bookmarkEnd w:id="21"/>
      <w:r>
        <w:rPr>
          <w:rFonts w:hint="eastAsia"/>
        </w:rPr>
        <w:t>范围</w:t>
      </w:r>
      <w:bookmarkEnd w:id="22"/>
      <w:bookmarkEnd w:id="23"/>
      <w:bookmarkEnd w:id="24"/>
      <w:bookmarkEnd w:id="25"/>
      <w:bookmarkEnd w:id="26"/>
      <w:bookmarkEnd w:id="27"/>
      <w:bookmarkEnd w:id="28"/>
      <w:bookmarkEnd w:id="29"/>
    </w:p>
    <w:p w:rsidR="006C4B25" w:rsidRDefault="00B05ADF">
      <w:pPr>
        <w:pStyle w:val="affffe"/>
        <w:ind w:firstLine="420"/>
      </w:pPr>
      <w:bookmarkStart w:id="30" w:name="_Toc17233326"/>
      <w:bookmarkStart w:id="31" w:name="_Toc17233334"/>
      <w:bookmarkStart w:id="32" w:name="_Toc24884212"/>
      <w:bookmarkStart w:id="33" w:name="_Toc24884219"/>
      <w:bookmarkStart w:id="34" w:name="_Toc26648466"/>
      <w:r>
        <w:rPr>
          <w:rFonts w:hint="eastAsia"/>
        </w:rPr>
        <w:t>本文件描述了在折叠条件下测定橡胶或塑料涂覆织物耐曲挠性的试验方法。本方法只适用于可夹持在试验装置中，并在试验过程中试样往复运动可形成褶皱的橡胶或塑料涂覆织物。</w:t>
      </w:r>
    </w:p>
    <w:p w:rsidR="006C4B25" w:rsidRDefault="00B05ADF">
      <w:pPr>
        <w:pStyle w:val="affffe"/>
        <w:ind w:firstLine="420"/>
      </w:pPr>
      <w:r>
        <w:rPr>
          <w:rFonts w:hint="eastAsia"/>
        </w:rPr>
        <w:t>在完成每个曲挠次数(见3.1)或指定的曲挠周期次数后，可采用试样的外观作为折叠条件下耐曲挠性的衡量标准。</w:t>
      </w:r>
    </w:p>
    <w:p w:rsidR="006C4B25" w:rsidRDefault="00B05ADF">
      <w:pPr>
        <w:pStyle w:val="affc"/>
        <w:spacing w:before="312" w:after="312"/>
      </w:pPr>
      <w:bookmarkStart w:id="35" w:name="_Toc26718931"/>
      <w:bookmarkStart w:id="36" w:name="_Toc26986772"/>
      <w:bookmarkStart w:id="37" w:name="_Toc26986531"/>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8BF2CB0B936B4FBE85699E7B71F726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C4B25" w:rsidRDefault="00B05ADF">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C4B25" w:rsidRDefault="00B05ADF">
      <w:pPr>
        <w:pStyle w:val="affffe"/>
        <w:ind w:firstLine="420"/>
      </w:pPr>
      <w:r>
        <w:rPr>
          <w:rFonts w:hAnsi="宋体" w:hint="eastAsia"/>
          <w:szCs w:val="21"/>
        </w:rPr>
        <w:t>GB/T 24133 橡胶或塑料涂覆织物 调节和试验的标准环境（GB/T 24133-2009，ISO 2231:1989，IDT）</w:t>
      </w:r>
    </w:p>
    <w:p w:rsidR="006C4B25" w:rsidRDefault="00B05ADF">
      <w:pPr>
        <w:pStyle w:val="affc"/>
        <w:spacing w:before="312" w:after="312"/>
      </w:pPr>
      <w:r>
        <w:rPr>
          <w:rFonts w:hint="eastAsia"/>
          <w:szCs w:val="21"/>
        </w:rPr>
        <w:t>术语和定义</w:t>
      </w:r>
    </w:p>
    <w:bookmarkStart w:id="38" w:name="_Toc26986532" w:displacedByCustomXml="next"/>
    <w:bookmarkEnd w:id="38" w:displacedByCustomXml="next"/>
    <w:sdt>
      <w:sdtPr>
        <w:id w:val="-1909835108"/>
        <w:placeholder>
          <w:docPart w:val="8BF2CB0B936B4FBE85699E7B71F726A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C4B25" w:rsidRDefault="00B05ADF">
          <w:pPr>
            <w:pStyle w:val="affffe"/>
            <w:ind w:firstLine="420"/>
          </w:pPr>
          <w:r>
            <w:t>下列术语和定义适用于本文件。</w:t>
          </w:r>
        </w:p>
      </w:sdtContent>
    </w:sdt>
    <w:p w:rsidR="006C4B25" w:rsidRDefault="00B05ADF">
      <w:pPr>
        <w:pStyle w:val="afffffffffff2"/>
        <w:rPr>
          <w:rFonts w:ascii="Times New Roman"/>
        </w:rPr>
      </w:pPr>
      <w:r>
        <w:rPr>
          <w:rFonts w:ascii="Times New Roman" w:hint="eastAsia"/>
        </w:rPr>
        <w:t>ISO</w:t>
      </w:r>
      <w:r>
        <w:rPr>
          <w:rFonts w:ascii="Times New Roman" w:hint="eastAsia"/>
        </w:rPr>
        <w:t>和</w:t>
      </w:r>
      <w:r>
        <w:rPr>
          <w:rFonts w:ascii="Times New Roman" w:hint="eastAsia"/>
        </w:rPr>
        <w:t>IEC</w:t>
      </w:r>
      <w:r>
        <w:rPr>
          <w:rFonts w:ascii="Times New Roman" w:hint="eastAsia"/>
        </w:rPr>
        <w:t>维护的标准化工作中使用的术语数据库网址如下：</w:t>
      </w:r>
    </w:p>
    <w:p w:rsidR="006C4B25" w:rsidRDefault="00B05ADF">
      <w:pPr>
        <w:pStyle w:val="afffffffffff2"/>
        <w:rPr>
          <w:rFonts w:ascii="Times New Roman"/>
        </w:rPr>
      </w:pPr>
      <w:r>
        <w:rPr>
          <w:rFonts w:ascii="Times New Roman" w:hint="eastAsia"/>
        </w:rPr>
        <w:t>——</w:t>
      </w:r>
      <w:r>
        <w:rPr>
          <w:rFonts w:ascii="Times New Roman" w:hint="eastAsia"/>
        </w:rPr>
        <w:t>ISO</w:t>
      </w:r>
      <w:r>
        <w:rPr>
          <w:rFonts w:ascii="Times New Roman" w:hint="eastAsia"/>
        </w:rPr>
        <w:t>在线浏览平台：</w:t>
      </w:r>
      <w:r>
        <w:rPr>
          <w:rFonts w:ascii="Times New Roman" w:hint="eastAsia"/>
        </w:rPr>
        <w:t>http://www.iso.org/obp</w:t>
      </w:r>
    </w:p>
    <w:p w:rsidR="006C4B25" w:rsidRDefault="00B05ADF">
      <w:pPr>
        <w:pStyle w:val="afffffffffff2"/>
        <w:rPr>
          <w:rFonts w:ascii="Times New Roman"/>
        </w:rPr>
      </w:pPr>
      <w:r>
        <w:rPr>
          <w:rFonts w:ascii="Times New Roman" w:hint="eastAsia"/>
        </w:rPr>
        <w:t>——</w:t>
      </w:r>
      <w:r>
        <w:rPr>
          <w:rFonts w:ascii="Times New Roman" w:hint="eastAsia"/>
        </w:rPr>
        <w:t>IEC</w:t>
      </w:r>
      <w:r>
        <w:rPr>
          <w:rFonts w:ascii="Times New Roman" w:hint="eastAsia"/>
        </w:rPr>
        <w:t>电工百科：</w:t>
      </w:r>
      <w:r>
        <w:rPr>
          <w:rFonts w:ascii="Times New Roman" w:hint="eastAsia"/>
        </w:rPr>
        <w:t xml:space="preserve"> http://www.electropedia.org/</w:t>
      </w:r>
    </w:p>
    <w:p w:rsidR="006C4B25" w:rsidRDefault="00B05ADF">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曲挠次数  flex number</w:t>
      </w:r>
    </w:p>
    <w:p w:rsidR="006C4B25" w:rsidRDefault="00B05ADF">
      <w:pPr>
        <w:pStyle w:val="affffe"/>
        <w:ind w:firstLine="420"/>
      </w:pPr>
      <w:r>
        <w:rPr>
          <w:rFonts w:hint="eastAsia"/>
        </w:rPr>
        <w:t>试样所承受的曲挠周期（3.2）</w:t>
      </w:r>
      <w:r w:rsidR="00241B66">
        <w:rPr>
          <w:rFonts w:hint="eastAsia"/>
        </w:rPr>
        <w:t>的</w:t>
      </w:r>
      <w:r>
        <w:rPr>
          <w:rFonts w:hint="eastAsia"/>
        </w:rPr>
        <w:t>次数（由相关方约定），然后使用6倍放大镜检查试样，以确定是否损坏或有其他可视变化。</w:t>
      </w:r>
    </w:p>
    <w:p w:rsidR="006C4B25" w:rsidRDefault="00B05ADF">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曲挠周期  flex cycle</w:t>
      </w:r>
    </w:p>
    <w:p w:rsidR="006C4B25" w:rsidRDefault="00B05ADF">
      <w:pPr>
        <w:pStyle w:val="affffe"/>
        <w:ind w:firstLine="420"/>
      </w:pPr>
      <w:r>
        <w:rPr>
          <w:rFonts w:hint="eastAsia"/>
        </w:rPr>
        <w:t>试验装置中可活动夹具的</w:t>
      </w:r>
      <w:proofErr w:type="gramStart"/>
      <w:r>
        <w:rPr>
          <w:rFonts w:hint="eastAsia"/>
        </w:rPr>
        <w:t>一</w:t>
      </w:r>
      <w:proofErr w:type="gramEnd"/>
      <w:r>
        <w:rPr>
          <w:rFonts w:hint="eastAsia"/>
        </w:rPr>
        <w:t>前一后(即一个完整的往复)的运动视为一个周期。</w:t>
      </w:r>
    </w:p>
    <w:p w:rsidR="006C4B25" w:rsidRDefault="00B05ADF">
      <w:pPr>
        <w:pStyle w:val="affc"/>
        <w:spacing w:before="312" w:after="312"/>
        <w:rPr>
          <w:rFonts w:ascii="Times New Roman"/>
        </w:rPr>
      </w:pPr>
      <w:r>
        <w:rPr>
          <w:rFonts w:ascii="Times New Roman" w:hint="eastAsia"/>
        </w:rPr>
        <w:t>原理</w:t>
      </w:r>
    </w:p>
    <w:p w:rsidR="006C4B25" w:rsidRDefault="00B05ADF">
      <w:pPr>
        <w:pStyle w:val="affffe"/>
        <w:ind w:firstLine="420"/>
      </w:pPr>
      <w:r>
        <w:rPr>
          <w:rFonts w:hint="eastAsia"/>
        </w:rPr>
        <w:t>将试样的一端折叠使测试面朝内，夹在上(可活动)夹具上，将试样的另一端折叠使测试面朝外，夹在下(固定)夹具上。上夹具摆动产生的褶皱沿着试样活动。定期检查试样是否损坏或有其他可视变化。</w:t>
      </w:r>
    </w:p>
    <w:p w:rsidR="006C4B25" w:rsidRDefault="00B05ADF">
      <w:pPr>
        <w:pStyle w:val="affc"/>
        <w:spacing w:before="312" w:after="312"/>
      </w:pPr>
      <w:r>
        <w:rPr>
          <w:rFonts w:hint="eastAsia"/>
        </w:rPr>
        <w:t>仪器</w:t>
      </w:r>
    </w:p>
    <w:p w:rsidR="006C4B25" w:rsidRDefault="00B05ADF">
      <w:pPr>
        <w:pStyle w:val="affffffff7"/>
      </w:pPr>
      <w:r>
        <w:rPr>
          <w:rFonts w:ascii="黑体" w:eastAsia="黑体" w:hint="eastAsia"/>
          <w:szCs w:val="21"/>
        </w:rPr>
        <w:t>试验机，</w:t>
      </w:r>
      <w:r>
        <w:rPr>
          <w:rFonts w:hAnsi="宋体"/>
          <w:szCs w:val="21"/>
        </w:rPr>
        <w:t>包括一个可摆动的上夹具，一个固定的下夹具和一个计数器，详见5.1.1至5.1.3的描述以及图1的示例</w:t>
      </w:r>
      <w:r>
        <w:rPr>
          <w:rFonts w:eastAsia="黑体"/>
          <w:szCs w:val="21"/>
        </w:rPr>
        <w:t>。</w:t>
      </w:r>
    </w:p>
    <w:p w:rsidR="006C4B25" w:rsidRDefault="00B05ADF">
      <w:pPr>
        <w:pStyle w:val="affffffffa"/>
      </w:pPr>
      <w:r>
        <w:rPr>
          <w:rFonts w:ascii="黑体" w:eastAsia="黑体" w:hint="eastAsia"/>
          <w:szCs w:val="21"/>
        </w:rPr>
        <w:lastRenderedPageBreak/>
        <w:t>上夹具，</w:t>
      </w:r>
      <w:r>
        <w:rPr>
          <w:rFonts w:hAnsi="宋体" w:hint="eastAsia"/>
          <w:szCs w:val="21"/>
        </w:rPr>
        <w:t>由一对4毫米厚的可旋转平板组成，如图1所示。小夹板（H）基本形状为梯形但在锐角处有2毫米的倒角。小夹板有一个托台(G)用于托住折叠的试样。大夹板(I)形状如图1所示。夹紧螺栓(F)可将夹板固定在一起，同时</w:t>
      </w:r>
      <w:proofErr w:type="gramStart"/>
      <w:r>
        <w:rPr>
          <w:rFonts w:hAnsi="宋体" w:hint="eastAsia"/>
          <w:szCs w:val="21"/>
        </w:rPr>
        <w:t>可起到挡块的</w:t>
      </w:r>
      <w:proofErr w:type="gramEnd"/>
      <w:r>
        <w:rPr>
          <w:rFonts w:hAnsi="宋体" w:hint="eastAsia"/>
          <w:szCs w:val="21"/>
        </w:rPr>
        <w:t>作用，防止试样被错误放置。夹具的设计</w:t>
      </w:r>
      <w:proofErr w:type="gramStart"/>
      <w:r>
        <w:rPr>
          <w:rFonts w:hAnsi="宋体" w:hint="eastAsia"/>
          <w:szCs w:val="21"/>
        </w:rPr>
        <w:t>宜确保</w:t>
      </w:r>
      <w:proofErr w:type="gramEnd"/>
      <w:r>
        <w:rPr>
          <w:rFonts w:hAnsi="宋体" w:hint="eastAsia"/>
          <w:szCs w:val="21"/>
        </w:rPr>
        <w:t>夹具的两个面在夹紧试样时保持平行。上夹具由电机驱动绕一个水平轴往复摆动，下摆角度为22.5°±0.5°，摆动频率为100</w:t>
      </w:r>
      <w:r w:rsidR="00241B66">
        <w:rPr>
          <w:rFonts w:hAnsi="宋体"/>
          <w:szCs w:val="21"/>
        </w:rPr>
        <w:t xml:space="preserve"> </w:t>
      </w:r>
      <w:r>
        <w:rPr>
          <w:rFonts w:hAnsi="宋体" w:hint="eastAsia"/>
          <w:szCs w:val="21"/>
        </w:rPr>
        <w:t>次/min±5</w:t>
      </w:r>
      <w:r w:rsidR="00241B66">
        <w:rPr>
          <w:rFonts w:hAnsi="宋体"/>
          <w:szCs w:val="21"/>
        </w:rPr>
        <w:t xml:space="preserve"> </w:t>
      </w:r>
      <w:r>
        <w:rPr>
          <w:rFonts w:hAnsi="宋体" w:hint="eastAsia"/>
          <w:szCs w:val="21"/>
        </w:rPr>
        <w:t>次/min。</w:t>
      </w:r>
    </w:p>
    <w:p w:rsidR="006C4B25" w:rsidRDefault="00B05ADF">
      <w:pPr>
        <w:pStyle w:val="affffffffa"/>
      </w:pPr>
      <w:r>
        <w:rPr>
          <w:rFonts w:ascii="黑体" w:eastAsia="黑体" w:hint="eastAsia"/>
          <w:szCs w:val="21"/>
        </w:rPr>
        <w:t>下夹具，</w:t>
      </w:r>
      <w:r>
        <w:rPr>
          <w:rFonts w:hAnsi="宋体" w:hint="eastAsia"/>
          <w:szCs w:val="21"/>
        </w:rPr>
        <w:t>固定在上夹具的正下方（成同一平面），由一对可夹持试样的扁平夹板(B和C)组成。下夹具的位置为：当上夹具处于水平位置时，上夹具</w:t>
      </w:r>
      <w:proofErr w:type="gramStart"/>
      <w:r>
        <w:rPr>
          <w:rFonts w:hAnsi="宋体" w:hint="eastAsia"/>
          <w:szCs w:val="21"/>
        </w:rPr>
        <w:t>凸</w:t>
      </w:r>
      <w:proofErr w:type="gramEnd"/>
      <w:r>
        <w:rPr>
          <w:rFonts w:hAnsi="宋体" w:hint="eastAsia"/>
          <w:szCs w:val="21"/>
        </w:rPr>
        <w:t>沿（G）的上缘和下夹具的上缘之间的垂直距离(D)是25.0</w:t>
      </w:r>
      <w:r w:rsidR="00241B66">
        <w:rPr>
          <w:rFonts w:hAnsi="宋体"/>
          <w:szCs w:val="21"/>
        </w:rPr>
        <w:t xml:space="preserve"> </w:t>
      </w:r>
      <w:r>
        <w:rPr>
          <w:rFonts w:hAnsi="宋体" w:hint="eastAsia"/>
          <w:szCs w:val="21"/>
        </w:rPr>
        <w:t>mm±0.5</w:t>
      </w:r>
      <w:r w:rsidR="00241B66">
        <w:rPr>
          <w:rFonts w:hAnsi="宋体"/>
          <w:szCs w:val="21"/>
        </w:rPr>
        <w:t xml:space="preserve"> </w:t>
      </w:r>
      <w:r>
        <w:rPr>
          <w:rFonts w:hAnsi="宋体" w:hint="eastAsia"/>
          <w:szCs w:val="21"/>
        </w:rPr>
        <w:t>mm。</w:t>
      </w:r>
    </w:p>
    <w:p w:rsidR="006C4B25" w:rsidRDefault="00B05ADF">
      <w:pPr>
        <w:pStyle w:val="affffffffa"/>
      </w:pPr>
      <w:r>
        <w:rPr>
          <w:rFonts w:ascii="黑体" w:eastAsia="黑体" w:hint="eastAsia"/>
          <w:szCs w:val="21"/>
        </w:rPr>
        <w:t>计数器，</w:t>
      </w:r>
      <w:r>
        <w:rPr>
          <w:rFonts w:hAnsi="宋体" w:hint="eastAsia"/>
          <w:szCs w:val="21"/>
        </w:rPr>
        <w:t>用于显示周期数。</w:t>
      </w:r>
    </w:p>
    <w:p w:rsidR="006C4B25" w:rsidRDefault="00B05ADF">
      <w:pPr>
        <w:pStyle w:val="affffffff7"/>
      </w:pPr>
      <w:r>
        <w:rPr>
          <w:rFonts w:ascii="黑体" w:eastAsia="黑体" w:hint="eastAsia"/>
          <w:szCs w:val="21"/>
        </w:rPr>
        <w:t>放大镜，</w:t>
      </w:r>
      <w:r>
        <w:rPr>
          <w:rFonts w:hAnsi="宋体" w:hint="eastAsia"/>
          <w:szCs w:val="21"/>
        </w:rPr>
        <w:t>放大倍数为6倍。</w:t>
      </w:r>
    </w:p>
    <w:p w:rsidR="006C4B25" w:rsidRDefault="00B05ADF">
      <w:pPr>
        <w:pStyle w:val="affffffff7"/>
      </w:pPr>
      <w:r>
        <w:rPr>
          <w:rFonts w:ascii="黑体" w:eastAsia="黑体" w:hint="eastAsia"/>
          <w:szCs w:val="21"/>
        </w:rPr>
        <w:t>芯轴，</w:t>
      </w:r>
      <w:r>
        <w:rPr>
          <w:rFonts w:hAnsi="宋体" w:hint="eastAsia"/>
          <w:szCs w:val="21"/>
        </w:rPr>
        <w:t>直径10</w:t>
      </w:r>
      <w:r w:rsidR="00241B66">
        <w:rPr>
          <w:rFonts w:hAnsi="宋体"/>
          <w:szCs w:val="21"/>
        </w:rPr>
        <w:t xml:space="preserve"> </w:t>
      </w:r>
      <w:r>
        <w:rPr>
          <w:rFonts w:hAnsi="宋体" w:hint="eastAsia"/>
          <w:szCs w:val="21"/>
        </w:rPr>
        <w:t>mm，最小长度70</w:t>
      </w:r>
      <w:r w:rsidR="00241B66">
        <w:rPr>
          <w:rFonts w:hAnsi="宋体"/>
          <w:szCs w:val="21"/>
        </w:rPr>
        <w:t xml:space="preserve"> </w:t>
      </w:r>
      <w:r>
        <w:rPr>
          <w:rFonts w:hAnsi="宋体" w:hint="eastAsia"/>
          <w:szCs w:val="21"/>
        </w:rPr>
        <w:t>mm。</w:t>
      </w:r>
    </w:p>
    <w:p w:rsidR="006C4B25" w:rsidRDefault="00B05ADF">
      <w:pPr>
        <w:widowControl/>
        <w:tabs>
          <w:tab w:val="center" w:pos="4201"/>
          <w:tab w:val="right" w:leader="dot" w:pos="9298"/>
        </w:tabs>
        <w:autoSpaceDE w:val="0"/>
        <w:autoSpaceDN w:val="0"/>
        <w:ind w:firstLineChars="200" w:firstLine="360"/>
        <w:jc w:val="right"/>
        <w:rPr>
          <w:rFonts w:ascii="宋体"/>
          <w:kern w:val="0"/>
          <w:sz w:val="18"/>
          <w:szCs w:val="18"/>
        </w:rPr>
      </w:pPr>
      <w:r>
        <w:rPr>
          <w:rFonts w:ascii="宋体" w:hint="eastAsia"/>
          <w:kern w:val="0"/>
          <w:sz w:val="18"/>
          <w:szCs w:val="18"/>
        </w:rPr>
        <w:t>单位为毫米</w:t>
      </w:r>
    </w:p>
    <w:p w:rsidR="006C4B25" w:rsidRDefault="00B05ADF">
      <w:pPr>
        <w:widowControl/>
        <w:tabs>
          <w:tab w:val="center" w:pos="4201"/>
          <w:tab w:val="right" w:leader="dot" w:pos="9298"/>
        </w:tabs>
        <w:autoSpaceDE w:val="0"/>
        <w:autoSpaceDN w:val="0"/>
        <w:ind w:firstLineChars="200" w:firstLine="360"/>
        <w:jc w:val="right"/>
        <w:rPr>
          <w:rFonts w:ascii="宋体"/>
          <w:kern w:val="0"/>
          <w:sz w:val="18"/>
          <w:szCs w:val="18"/>
        </w:rPr>
      </w:pPr>
      <w:r>
        <w:rPr>
          <w:rFonts w:ascii="宋体" w:hint="eastAsia"/>
          <w:kern w:val="0"/>
          <w:sz w:val="18"/>
          <w:szCs w:val="18"/>
        </w:rPr>
        <w:t>一般公差符合GB/T 1804的规定，公差等级为m</w:t>
      </w:r>
    </w:p>
    <w:p w:rsidR="006C4B25" w:rsidRDefault="00B16B43">
      <w:pPr>
        <w:pStyle w:val="affffffff7"/>
        <w:numPr>
          <w:ilvl w:val="0"/>
          <w:numId w:val="0"/>
        </w:numPr>
        <w:jc w:val="center"/>
      </w:pPr>
      <w:r>
        <w:rPr>
          <w:noProof/>
        </w:rPr>
        <w:drawing>
          <wp:inline distT="0" distB="0" distL="0" distR="0" wp14:anchorId="0577225E" wp14:editId="4284EF62">
            <wp:extent cx="5939790" cy="4481195"/>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39790" cy="4481195"/>
                    </a:xfrm>
                    <a:prstGeom prst="rect">
                      <a:avLst/>
                    </a:prstGeom>
                  </pic:spPr>
                </pic:pic>
              </a:graphicData>
            </a:graphic>
          </wp:inline>
        </w:drawing>
      </w:r>
    </w:p>
    <w:p w:rsidR="006C4B25" w:rsidRDefault="00B05ADF">
      <w:pPr>
        <w:autoSpaceDE w:val="0"/>
        <w:autoSpaceDN w:val="0"/>
        <w:ind w:firstLineChars="200" w:firstLine="360"/>
        <w:rPr>
          <w:rFonts w:ascii="宋体"/>
          <w:kern w:val="0"/>
          <w:sz w:val="18"/>
          <w:szCs w:val="18"/>
        </w:rPr>
      </w:pPr>
      <w:r>
        <w:rPr>
          <w:rFonts w:ascii="宋体" w:hint="eastAsia"/>
          <w:kern w:val="0"/>
          <w:sz w:val="18"/>
          <w:szCs w:val="18"/>
        </w:rPr>
        <w:t>标引序号说明：</w:t>
      </w:r>
    </w:p>
    <w:p w:rsidR="006C4B25" w:rsidRDefault="00B05ADF">
      <w:pPr>
        <w:autoSpaceDE w:val="0"/>
        <w:autoSpaceDN w:val="0"/>
        <w:ind w:firstLineChars="200" w:firstLine="360"/>
        <w:rPr>
          <w:rFonts w:ascii="宋体"/>
          <w:kern w:val="0"/>
          <w:sz w:val="18"/>
          <w:szCs w:val="18"/>
        </w:rPr>
      </w:pPr>
      <w:r>
        <w:rPr>
          <w:rFonts w:ascii="宋体" w:hint="eastAsia"/>
          <w:kern w:val="0"/>
          <w:sz w:val="18"/>
          <w:szCs w:val="18"/>
        </w:rPr>
        <w:t>A——曲</w:t>
      </w:r>
      <w:proofErr w:type="gramStart"/>
      <w:r>
        <w:rPr>
          <w:rFonts w:ascii="宋体" w:hint="eastAsia"/>
          <w:kern w:val="0"/>
          <w:sz w:val="18"/>
          <w:szCs w:val="18"/>
        </w:rPr>
        <w:t>挠角度</w:t>
      </w:r>
      <w:proofErr w:type="gramEnd"/>
      <w:r>
        <w:rPr>
          <w:rFonts w:ascii="宋体" w:hint="eastAsia"/>
          <w:kern w:val="0"/>
          <w:sz w:val="18"/>
          <w:szCs w:val="18"/>
        </w:rPr>
        <w:t>22.5°±0.5°；</w:t>
      </w:r>
    </w:p>
    <w:p w:rsidR="006C4B25" w:rsidRDefault="00B05ADF">
      <w:pPr>
        <w:autoSpaceDE w:val="0"/>
        <w:autoSpaceDN w:val="0"/>
        <w:ind w:leftChars="173" w:left="725" w:hangingChars="201" w:hanging="362"/>
        <w:rPr>
          <w:rFonts w:ascii="宋体"/>
          <w:kern w:val="0"/>
          <w:sz w:val="18"/>
          <w:szCs w:val="18"/>
        </w:rPr>
      </w:pPr>
      <w:r>
        <w:rPr>
          <w:rFonts w:ascii="宋体" w:hint="eastAsia"/>
          <w:kern w:val="0"/>
          <w:sz w:val="18"/>
          <w:szCs w:val="18"/>
        </w:rPr>
        <w:t>B——固定下夹具的固定夹板；</w:t>
      </w:r>
    </w:p>
    <w:p w:rsidR="006C4B25" w:rsidRDefault="00B05ADF">
      <w:pPr>
        <w:pStyle w:val="affffffff7"/>
        <w:numPr>
          <w:ilvl w:val="0"/>
          <w:numId w:val="0"/>
        </w:numPr>
        <w:ind w:firstLineChars="200" w:firstLine="360"/>
        <w:rPr>
          <w:sz w:val="18"/>
          <w:szCs w:val="18"/>
        </w:rPr>
      </w:pPr>
      <w:r>
        <w:rPr>
          <w:rFonts w:hint="eastAsia"/>
          <w:sz w:val="18"/>
          <w:szCs w:val="18"/>
        </w:rPr>
        <w:t>C——固定下夹具的可动夹板；</w:t>
      </w:r>
    </w:p>
    <w:p w:rsidR="006C4B25" w:rsidRDefault="00B05ADF">
      <w:pPr>
        <w:autoSpaceDE w:val="0"/>
        <w:autoSpaceDN w:val="0"/>
        <w:ind w:leftChars="181" w:left="742" w:hangingChars="201" w:hanging="362"/>
        <w:rPr>
          <w:rFonts w:ascii="宋体"/>
          <w:kern w:val="0"/>
          <w:sz w:val="18"/>
          <w:szCs w:val="18"/>
        </w:rPr>
      </w:pPr>
      <w:r>
        <w:rPr>
          <w:rFonts w:ascii="宋体" w:hint="eastAsia"/>
          <w:kern w:val="0"/>
          <w:sz w:val="18"/>
          <w:szCs w:val="18"/>
        </w:rPr>
        <w:t>D——可活动上夹具的固定夹板与固定下夹具的固定夹板的垂直定位；</w:t>
      </w:r>
    </w:p>
    <w:p w:rsidR="006C4B25" w:rsidRDefault="00B05ADF">
      <w:pPr>
        <w:autoSpaceDE w:val="0"/>
        <w:autoSpaceDN w:val="0"/>
        <w:ind w:leftChars="181" w:left="742" w:hangingChars="201" w:hanging="362"/>
        <w:rPr>
          <w:rFonts w:ascii="宋体"/>
          <w:kern w:val="0"/>
          <w:sz w:val="18"/>
          <w:szCs w:val="18"/>
        </w:rPr>
      </w:pPr>
      <w:r>
        <w:rPr>
          <w:rFonts w:ascii="宋体" w:hint="eastAsia"/>
          <w:kern w:val="0"/>
          <w:sz w:val="18"/>
          <w:szCs w:val="18"/>
        </w:rPr>
        <w:t>E——水平轴(旋转轴心)；</w:t>
      </w:r>
    </w:p>
    <w:p w:rsidR="006C4B25" w:rsidRDefault="00B05ADF">
      <w:pPr>
        <w:autoSpaceDE w:val="0"/>
        <w:autoSpaceDN w:val="0"/>
        <w:ind w:leftChars="181" w:left="742" w:hangingChars="201" w:hanging="362"/>
        <w:rPr>
          <w:rFonts w:ascii="宋体"/>
          <w:kern w:val="0"/>
          <w:sz w:val="18"/>
          <w:szCs w:val="18"/>
        </w:rPr>
      </w:pPr>
      <w:r>
        <w:rPr>
          <w:rFonts w:ascii="宋体" w:hint="eastAsia"/>
          <w:kern w:val="0"/>
          <w:sz w:val="18"/>
          <w:szCs w:val="18"/>
        </w:rPr>
        <w:lastRenderedPageBreak/>
        <w:t>F——夹紧螺栓；</w:t>
      </w:r>
    </w:p>
    <w:p w:rsidR="006C4B25" w:rsidRDefault="00B05ADF">
      <w:pPr>
        <w:autoSpaceDE w:val="0"/>
        <w:autoSpaceDN w:val="0"/>
        <w:ind w:leftChars="181" w:left="742" w:hangingChars="201" w:hanging="362"/>
        <w:rPr>
          <w:rFonts w:ascii="宋体"/>
          <w:kern w:val="0"/>
          <w:sz w:val="18"/>
          <w:szCs w:val="18"/>
        </w:rPr>
      </w:pPr>
      <w:r>
        <w:rPr>
          <w:rFonts w:ascii="宋体" w:hint="eastAsia"/>
          <w:kern w:val="0"/>
          <w:sz w:val="18"/>
          <w:szCs w:val="18"/>
        </w:rPr>
        <w:t>G——</w:t>
      </w:r>
      <w:proofErr w:type="gramStart"/>
      <w:r>
        <w:rPr>
          <w:rFonts w:ascii="宋体" w:hint="eastAsia"/>
          <w:kern w:val="0"/>
          <w:sz w:val="18"/>
          <w:szCs w:val="18"/>
        </w:rPr>
        <w:t>凸</w:t>
      </w:r>
      <w:proofErr w:type="gramEnd"/>
      <w:r>
        <w:rPr>
          <w:rFonts w:ascii="宋体" w:hint="eastAsia"/>
          <w:kern w:val="0"/>
          <w:sz w:val="18"/>
          <w:szCs w:val="18"/>
        </w:rPr>
        <w:t>沿（对厚试样进行试验时，</w:t>
      </w:r>
      <w:proofErr w:type="gramStart"/>
      <w:r>
        <w:rPr>
          <w:rFonts w:ascii="宋体" w:hint="eastAsia"/>
          <w:kern w:val="0"/>
          <w:sz w:val="18"/>
          <w:szCs w:val="18"/>
        </w:rPr>
        <w:t>凸沿可以</w:t>
      </w:r>
      <w:proofErr w:type="gramEnd"/>
      <w:r>
        <w:rPr>
          <w:rFonts w:ascii="宋体" w:hint="eastAsia"/>
          <w:kern w:val="0"/>
          <w:sz w:val="18"/>
          <w:szCs w:val="18"/>
        </w:rPr>
        <w:t>增加到8毫米以上）；</w:t>
      </w:r>
    </w:p>
    <w:p w:rsidR="006C4B25" w:rsidRDefault="00B05ADF">
      <w:pPr>
        <w:autoSpaceDE w:val="0"/>
        <w:autoSpaceDN w:val="0"/>
        <w:ind w:leftChars="181" w:left="742" w:hangingChars="201" w:hanging="362"/>
        <w:rPr>
          <w:rFonts w:ascii="宋体"/>
          <w:kern w:val="0"/>
          <w:sz w:val="18"/>
          <w:szCs w:val="18"/>
        </w:rPr>
      </w:pPr>
      <w:r>
        <w:rPr>
          <w:rFonts w:ascii="宋体" w:hint="eastAsia"/>
          <w:kern w:val="0"/>
          <w:sz w:val="18"/>
          <w:szCs w:val="18"/>
        </w:rPr>
        <w:t>H——上夹具带</w:t>
      </w:r>
      <w:proofErr w:type="gramStart"/>
      <w:r>
        <w:rPr>
          <w:rFonts w:ascii="宋体" w:hint="eastAsia"/>
          <w:kern w:val="0"/>
          <w:sz w:val="18"/>
          <w:szCs w:val="18"/>
        </w:rPr>
        <w:t>凸</w:t>
      </w:r>
      <w:proofErr w:type="gramEnd"/>
      <w:r>
        <w:rPr>
          <w:rFonts w:ascii="宋体" w:hint="eastAsia"/>
          <w:kern w:val="0"/>
          <w:sz w:val="18"/>
          <w:szCs w:val="18"/>
        </w:rPr>
        <w:t>沿（G）的小夹板；</w:t>
      </w:r>
    </w:p>
    <w:p w:rsidR="006C4B25" w:rsidRDefault="00B05ADF">
      <w:pPr>
        <w:autoSpaceDE w:val="0"/>
        <w:autoSpaceDN w:val="0"/>
        <w:ind w:leftChars="181" w:left="742" w:hangingChars="201" w:hanging="362"/>
        <w:rPr>
          <w:rFonts w:ascii="宋体"/>
          <w:kern w:val="0"/>
          <w:sz w:val="18"/>
          <w:szCs w:val="18"/>
        </w:rPr>
      </w:pPr>
      <w:r>
        <w:rPr>
          <w:rFonts w:ascii="宋体" w:hint="eastAsia"/>
          <w:kern w:val="0"/>
          <w:sz w:val="18"/>
          <w:szCs w:val="18"/>
        </w:rPr>
        <w:t>I——上夹具的大夹板；</w:t>
      </w:r>
    </w:p>
    <w:p w:rsidR="006C4B25" w:rsidRDefault="00B05ADF">
      <w:pPr>
        <w:autoSpaceDE w:val="0"/>
        <w:autoSpaceDN w:val="0"/>
        <w:ind w:leftChars="181" w:left="742" w:hangingChars="201" w:hanging="362"/>
        <w:rPr>
          <w:rFonts w:ascii="宋体"/>
          <w:kern w:val="0"/>
          <w:sz w:val="18"/>
          <w:szCs w:val="18"/>
        </w:rPr>
      </w:pPr>
      <w:r>
        <w:rPr>
          <w:rFonts w:ascii="宋体"/>
          <w:kern w:val="0"/>
          <w:sz w:val="18"/>
          <w:szCs w:val="18"/>
          <w:vertAlign w:val="superscript"/>
        </w:rPr>
        <w:t>*</w:t>
      </w:r>
      <w:r>
        <w:rPr>
          <w:rFonts w:ascii="宋体" w:hint="eastAsia"/>
          <w:kern w:val="0"/>
          <w:sz w:val="18"/>
          <w:szCs w:val="18"/>
        </w:rPr>
        <w:t>设备采用8</w:t>
      </w:r>
      <w:r w:rsidR="00FD0139">
        <w:rPr>
          <w:rFonts w:ascii="宋体"/>
          <w:kern w:val="0"/>
          <w:sz w:val="18"/>
          <w:szCs w:val="18"/>
        </w:rPr>
        <w:t xml:space="preserve"> </w:t>
      </w:r>
      <w:r>
        <w:rPr>
          <w:rFonts w:ascii="宋体" w:hint="eastAsia"/>
          <w:kern w:val="0"/>
          <w:sz w:val="18"/>
          <w:szCs w:val="18"/>
        </w:rPr>
        <w:t>mm螺栓。</w:t>
      </w:r>
    </w:p>
    <w:p w:rsidR="006C4B25" w:rsidRDefault="00B05ADF">
      <w:pPr>
        <w:pStyle w:val="afd"/>
        <w:spacing w:before="156" w:after="156"/>
      </w:pPr>
      <w:r>
        <w:rPr>
          <w:rFonts w:hint="eastAsia"/>
        </w:rPr>
        <w:t>上夹具（可活动）和下夹具（固定）</w:t>
      </w:r>
    </w:p>
    <w:p w:rsidR="006C4B25" w:rsidRDefault="00B05ADF">
      <w:pPr>
        <w:pStyle w:val="affc"/>
        <w:spacing w:before="312" w:after="312"/>
        <w:rPr>
          <w:szCs w:val="21"/>
        </w:rPr>
      </w:pPr>
      <w:r>
        <w:rPr>
          <w:rFonts w:hint="eastAsia"/>
          <w:szCs w:val="21"/>
        </w:rPr>
        <w:t>试样</w:t>
      </w:r>
    </w:p>
    <w:p w:rsidR="006C4B25" w:rsidRDefault="00B05ADF">
      <w:pPr>
        <w:pStyle w:val="affd"/>
        <w:spacing w:before="156" w:after="156"/>
      </w:pPr>
      <w:r>
        <w:rPr>
          <w:rFonts w:hint="eastAsia"/>
          <w:szCs w:val="21"/>
        </w:rPr>
        <w:t>取样</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从</w:t>
      </w:r>
      <w:proofErr w:type="gramStart"/>
      <w:r>
        <w:rPr>
          <w:rFonts w:ascii="宋体" w:hint="eastAsia"/>
          <w:kern w:val="0"/>
          <w:szCs w:val="20"/>
        </w:rPr>
        <w:t>待试验</w:t>
      </w:r>
      <w:proofErr w:type="gramEnd"/>
      <w:r>
        <w:rPr>
          <w:rFonts w:ascii="宋体" w:hint="eastAsia"/>
          <w:kern w:val="0"/>
          <w:szCs w:val="20"/>
        </w:rPr>
        <w:t>的产品上裁取，试样的尺寸为70</w:t>
      </w:r>
      <w:r w:rsidR="00FD0139">
        <w:rPr>
          <w:rFonts w:ascii="宋体"/>
          <w:kern w:val="0"/>
          <w:szCs w:val="20"/>
        </w:rPr>
        <w:t xml:space="preserve"> </w:t>
      </w:r>
      <w:r>
        <w:rPr>
          <w:rFonts w:ascii="宋体" w:hint="eastAsia"/>
          <w:kern w:val="0"/>
          <w:szCs w:val="20"/>
        </w:rPr>
        <w:t>mm×45</w:t>
      </w:r>
      <w:r w:rsidR="00FD0139">
        <w:rPr>
          <w:rFonts w:ascii="宋体"/>
          <w:kern w:val="0"/>
          <w:szCs w:val="20"/>
        </w:rPr>
        <w:t xml:space="preserve"> </w:t>
      </w:r>
      <w:r>
        <w:rPr>
          <w:rFonts w:ascii="宋体" w:hint="eastAsia"/>
          <w:kern w:val="0"/>
          <w:szCs w:val="20"/>
        </w:rPr>
        <w:t>mm，或者，在7.9描述的某些情况下，按图2裁取。</w:t>
      </w:r>
    </w:p>
    <w:p w:rsidR="006C4B25" w:rsidRDefault="00B05ADF">
      <w:pPr>
        <w:widowControl/>
        <w:tabs>
          <w:tab w:val="center" w:pos="4201"/>
          <w:tab w:val="right" w:leader="dot" w:pos="9298"/>
        </w:tabs>
        <w:autoSpaceDE w:val="0"/>
        <w:autoSpaceDN w:val="0"/>
        <w:ind w:firstLineChars="200" w:firstLine="360"/>
        <w:jc w:val="right"/>
        <w:rPr>
          <w:rFonts w:ascii="宋体"/>
          <w:kern w:val="0"/>
          <w:sz w:val="18"/>
          <w:szCs w:val="18"/>
        </w:rPr>
      </w:pPr>
      <w:r>
        <w:rPr>
          <w:rFonts w:ascii="宋体" w:hint="eastAsia"/>
          <w:kern w:val="0"/>
          <w:sz w:val="18"/>
          <w:szCs w:val="18"/>
        </w:rPr>
        <w:t>单位为毫米</w:t>
      </w:r>
    </w:p>
    <w:p w:rsidR="006C4B25" w:rsidRDefault="00B05ADF">
      <w:pPr>
        <w:widowControl/>
        <w:tabs>
          <w:tab w:val="center" w:pos="4201"/>
          <w:tab w:val="right" w:leader="dot" w:pos="9298"/>
        </w:tabs>
        <w:autoSpaceDE w:val="0"/>
        <w:autoSpaceDN w:val="0"/>
        <w:spacing w:before="120" w:after="120"/>
        <w:ind w:firstLineChars="200" w:firstLine="360"/>
        <w:jc w:val="right"/>
        <w:rPr>
          <w:rFonts w:ascii="宋体"/>
          <w:kern w:val="0"/>
          <w:sz w:val="18"/>
          <w:szCs w:val="18"/>
        </w:rPr>
      </w:pPr>
      <w:r>
        <w:rPr>
          <w:rFonts w:ascii="宋体" w:hint="eastAsia"/>
          <w:kern w:val="0"/>
          <w:sz w:val="18"/>
          <w:szCs w:val="18"/>
        </w:rPr>
        <w:t>一般公差符合GB/T 1804的规定，公差等级为m</w:t>
      </w:r>
    </w:p>
    <w:p w:rsidR="006C4B25" w:rsidRDefault="00B05ADF">
      <w:pPr>
        <w:pStyle w:val="affc"/>
        <w:numPr>
          <w:ilvl w:val="0"/>
          <w:numId w:val="0"/>
        </w:numPr>
        <w:spacing w:before="312" w:after="312"/>
        <w:jc w:val="center"/>
      </w:pPr>
      <w:r>
        <w:rPr>
          <w:rFonts w:hint="eastAsia"/>
          <w:noProof/>
        </w:rPr>
        <w:drawing>
          <wp:inline distT="0" distB="0" distL="0" distR="0">
            <wp:extent cx="3970020" cy="4488180"/>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3970020" cy="4488180"/>
                    </a:xfrm>
                    <a:prstGeom prst="rect">
                      <a:avLst/>
                    </a:prstGeom>
                    <a:noFill/>
                    <a:ln>
                      <a:noFill/>
                    </a:ln>
                  </pic:spPr>
                </pic:pic>
              </a:graphicData>
            </a:graphic>
          </wp:inline>
        </w:drawing>
      </w:r>
    </w:p>
    <w:p w:rsidR="006C4B25" w:rsidRDefault="00B05ADF">
      <w:pPr>
        <w:pStyle w:val="afd"/>
        <w:spacing w:before="156" w:after="156"/>
      </w:pPr>
      <w:r>
        <w:rPr>
          <w:rFonts w:hint="eastAsia"/>
        </w:rPr>
        <w:t>特殊情况下的试样(见7.9)</w:t>
      </w:r>
    </w:p>
    <w:p w:rsidR="006C4B25" w:rsidRDefault="00B05ADF">
      <w:pPr>
        <w:pStyle w:val="affd"/>
        <w:spacing w:before="156" w:after="156"/>
        <w:rPr>
          <w:szCs w:val="21"/>
        </w:rPr>
      </w:pPr>
      <w:r>
        <w:rPr>
          <w:rFonts w:hint="eastAsia"/>
          <w:szCs w:val="21"/>
        </w:rPr>
        <w:t>试样数量</w:t>
      </w:r>
    </w:p>
    <w:p w:rsidR="006C4B25" w:rsidRDefault="00B05ADF">
      <w:pPr>
        <w:pStyle w:val="affffe"/>
        <w:ind w:firstLine="420"/>
      </w:pPr>
      <w:r>
        <w:rPr>
          <w:rFonts w:hint="eastAsia"/>
        </w:rPr>
        <w:lastRenderedPageBreak/>
        <w:t>至少裁取3个平行于制造方向的试样和3个垂直于制造方向的试样。</w:t>
      </w:r>
    </w:p>
    <w:p w:rsidR="006C4B25" w:rsidRDefault="00B05ADF">
      <w:pPr>
        <w:pStyle w:val="affd"/>
        <w:spacing w:before="156" w:after="156"/>
        <w:rPr>
          <w:szCs w:val="21"/>
        </w:rPr>
      </w:pPr>
      <w:r>
        <w:rPr>
          <w:rFonts w:hint="eastAsia"/>
          <w:szCs w:val="21"/>
        </w:rPr>
        <w:t>试样的调节</w:t>
      </w:r>
    </w:p>
    <w:p w:rsidR="006C4B25" w:rsidRDefault="00B05ADF">
      <w:pPr>
        <w:pStyle w:val="affffe"/>
        <w:ind w:firstLine="420"/>
      </w:pPr>
      <w:r>
        <w:rPr>
          <w:rFonts w:hint="eastAsia"/>
        </w:rPr>
        <w:t>试验前，在GB/T 24133规定的标准环境B（23</w:t>
      </w:r>
      <w:r w:rsidR="00FD0139">
        <w:t xml:space="preserve"> </w:t>
      </w:r>
      <w:r>
        <w:rPr>
          <w:rFonts w:hint="eastAsia"/>
        </w:rPr>
        <w:t>℃和50%相对湿度）下调节试样，调节时间符合GB/T 24133的规定。</w:t>
      </w:r>
    </w:p>
    <w:p w:rsidR="006C4B25" w:rsidRDefault="00B05ADF">
      <w:pPr>
        <w:pStyle w:val="affc"/>
        <w:spacing w:before="312" w:after="312"/>
      </w:pPr>
      <w:r>
        <w:rPr>
          <w:rFonts w:hint="eastAsia"/>
        </w:rPr>
        <w:t>步骤</w:t>
      </w:r>
    </w:p>
    <w:p w:rsidR="006C4B25" w:rsidRDefault="00B05ADF">
      <w:pPr>
        <w:pStyle w:val="affffffff7"/>
      </w:pPr>
      <w:r>
        <w:rPr>
          <w:rFonts w:hint="eastAsia"/>
        </w:rPr>
        <w:t>除非另有规定，应在GB/T 24133规定的标准环境B中进行测试。</w:t>
      </w:r>
    </w:p>
    <w:p w:rsidR="006C4B25" w:rsidRDefault="00B05ADF">
      <w:pPr>
        <w:pStyle w:val="affffffff7"/>
      </w:pPr>
      <w:r>
        <w:rPr>
          <w:rFonts w:hint="eastAsia"/>
        </w:rPr>
        <w:t>打开上、下夹具(5.1.1和5.1.2)，使夹具间隙至少是试样厚度的两倍。</w:t>
      </w:r>
    </w:p>
    <w:p w:rsidR="006C4B25" w:rsidRDefault="00B05ADF">
      <w:pPr>
        <w:pStyle w:val="affffffff7"/>
      </w:pPr>
      <w:r>
        <w:rPr>
          <w:rFonts w:hint="eastAsia"/>
        </w:rPr>
        <w:t>启动电机，直到上夹具的下侧(5.1.1)与固定下夹具(5.1.2)的上边缘(5.1.2)平行，如图1所示(水平</w:t>
      </w:r>
      <w:proofErr w:type="gramStart"/>
      <w:r>
        <w:rPr>
          <w:rFonts w:hint="eastAsia"/>
        </w:rPr>
        <w:t>轴改变</w:t>
      </w:r>
      <w:proofErr w:type="gramEnd"/>
      <w:r>
        <w:rPr>
          <w:rFonts w:hint="eastAsia"/>
        </w:rPr>
        <w:t>旋转方向的位置点)。</w:t>
      </w:r>
    </w:p>
    <w:p w:rsidR="006C4B25" w:rsidRDefault="00B05ADF">
      <w:pPr>
        <w:pStyle w:val="affffffff7"/>
      </w:pPr>
      <w:r>
        <w:rPr>
          <w:rFonts w:hint="eastAsia"/>
        </w:rPr>
        <w:t>将试样沿纵向折起，使两条长边精确地重合在一起，使待测表面面对面。如图3a所示，</w:t>
      </w:r>
      <w:proofErr w:type="gramStart"/>
      <w:r>
        <w:rPr>
          <w:rFonts w:hint="eastAsia"/>
        </w:rPr>
        <w:t>折叠边平行且抵靠在凸</w:t>
      </w:r>
      <w:proofErr w:type="gramEnd"/>
      <w:r>
        <w:rPr>
          <w:rFonts w:hint="eastAsia"/>
        </w:rPr>
        <w:t>沿上，并使试样的端部抵靠在夹紧螺栓上，将折叠的试件夹紧。务必确保试样的角牢固夹紧在上夹具内，在试验过程中不能滑动。</w:t>
      </w:r>
    </w:p>
    <w:p w:rsidR="006C4B25" w:rsidRDefault="00B05ADF">
      <w:pPr>
        <w:pStyle w:val="affffffff7"/>
      </w:pPr>
      <w:r>
        <w:rPr>
          <w:rFonts w:hint="eastAsia"/>
        </w:rPr>
        <w:t>如图3b所示，将试样的</w:t>
      </w:r>
      <w:proofErr w:type="gramStart"/>
      <w:r>
        <w:rPr>
          <w:rFonts w:hint="eastAsia"/>
        </w:rPr>
        <w:t>自由角</w:t>
      </w:r>
      <w:proofErr w:type="gramEnd"/>
      <w:r>
        <w:rPr>
          <w:rFonts w:hint="eastAsia"/>
        </w:rPr>
        <w:t>沿着夹具向外和向下拉。</w:t>
      </w:r>
    </w:p>
    <w:p w:rsidR="006C4B25" w:rsidRDefault="00B05ADF">
      <w:pPr>
        <w:pStyle w:val="affffffff7"/>
        <w:numPr>
          <w:ilvl w:val="0"/>
          <w:numId w:val="0"/>
        </w:numPr>
        <w:ind w:firstLineChars="200" w:firstLine="420"/>
      </w:pPr>
      <w:r>
        <w:rPr>
          <w:rFonts w:hint="eastAsia"/>
        </w:rPr>
        <w:t>将内表面贴在一起，并将</w:t>
      </w:r>
      <w:proofErr w:type="gramStart"/>
      <w:r>
        <w:rPr>
          <w:rFonts w:hint="eastAsia"/>
        </w:rPr>
        <w:t>自由端</w:t>
      </w:r>
      <w:proofErr w:type="gramEnd"/>
      <w:r>
        <w:rPr>
          <w:rFonts w:hint="eastAsia"/>
        </w:rPr>
        <w:t>放置在打开的下夹具中。</w:t>
      </w:r>
    </w:p>
    <w:p w:rsidR="006C4B25" w:rsidRDefault="00B05ADF">
      <w:pPr>
        <w:pStyle w:val="affffffff7"/>
      </w:pPr>
      <w:r>
        <w:rPr>
          <w:rFonts w:hint="eastAsia"/>
        </w:rPr>
        <w:t>如图3c所示，将试样压在上夹具的外表面上。重要的是确保试样与夹具45°倾斜面贴合。这样保证了试样的下部垂直于下夹具，将试样保持该状态固定在下夹具中(参见图3d)。</w:t>
      </w:r>
    </w:p>
    <w:p w:rsidR="006C4B25" w:rsidRDefault="00B05ADF">
      <w:pPr>
        <w:pStyle w:val="a5"/>
      </w:pPr>
      <w:r>
        <w:rPr>
          <w:rFonts w:hint="eastAsia"/>
        </w:rPr>
        <w:t>该步骤保证试样不被夹具拉伸。</w:t>
      </w:r>
    </w:p>
    <w:p w:rsidR="006C4B25" w:rsidRDefault="00B05ADF">
      <w:pPr>
        <w:pStyle w:val="a5"/>
      </w:pPr>
      <w:r>
        <w:rPr>
          <w:rFonts w:hAnsi="宋体" w:hint="eastAsia"/>
        </w:rPr>
        <w:t>弹性(软)材料的</w:t>
      </w:r>
      <w:proofErr w:type="gramStart"/>
      <w:r>
        <w:rPr>
          <w:rFonts w:hAnsi="宋体" w:hint="eastAsia"/>
        </w:rPr>
        <w:t>背面将</w:t>
      </w:r>
      <w:proofErr w:type="gramEnd"/>
      <w:r>
        <w:rPr>
          <w:rFonts w:hAnsi="宋体" w:hint="eastAsia"/>
        </w:rPr>
        <w:t>与上夹具的外表面直接接触。较硬材料将不可避免</w:t>
      </w:r>
      <w:proofErr w:type="gramStart"/>
      <w:r>
        <w:rPr>
          <w:rFonts w:hAnsi="宋体" w:hint="eastAsia"/>
        </w:rPr>
        <w:t>的在此</w:t>
      </w:r>
      <w:proofErr w:type="gramEnd"/>
      <w:r>
        <w:rPr>
          <w:rFonts w:hAnsi="宋体" w:hint="eastAsia"/>
        </w:rPr>
        <w:t>部位发生鼓胀。参见附录A。</w:t>
      </w:r>
    </w:p>
    <w:p w:rsidR="006C4B25" w:rsidRDefault="00B05ADF">
      <w:pPr>
        <w:pStyle w:val="affffffff7"/>
      </w:pPr>
      <w:r>
        <w:rPr>
          <w:rFonts w:hint="eastAsia"/>
        </w:rPr>
        <w:t>检查试样(后边缘)是否垂直。如果后边缘不垂直于下夹具，重复7.5和7.6。</w:t>
      </w:r>
    </w:p>
    <w:p w:rsidR="006C4B25" w:rsidRDefault="00B05ADF">
      <w:pPr>
        <w:pStyle w:val="affffffff7"/>
        <w:numPr>
          <w:ilvl w:val="0"/>
          <w:numId w:val="0"/>
        </w:numPr>
        <w:jc w:val="center"/>
      </w:pPr>
      <w:r>
        <w:rPr>
          <w:rFonts w:hint="eastAsia"/>
          <w:noProof/>
        </w:rPr>
        <w:drawing>
          <wp:inline distT="0" distB="0" distL="0" distR="0">
            <wp:extent cx="5250180" cy="2453640"/>
            <wp:effectExtent l="0" t="0" r="762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0">
                      <a:extLst>
                        <a:ext uri="{28A0092B-C50C-407E-A947-70E740481C1C}">
                          <a14:useLocalDpi xmlns:a14="http://schemas.microsoft.com/office/drawing/2010/main" val="0"/>
                        </a:ext>
                      </a:extLst>
                    </a:blip>
                    <a:srcRect l="5531"/>
                    <a:stretch>
                      <a:fillRect/>
                    </a:stretch>
                  </pic:blipFill>
                  <pic:spPr>
                    <a:xfrm>
                      <a:off x="0" y="0"/>
                      <a:ext cx="5250180" cy="2453640"/>
                    </a:xfrm>
                    <a:prstGeom prst="rect">
                      <a:avLst/>
                    </a:prstGeom>
                    <a:noFill/>
                    <a:ln>
                      <a:noFill/>
                    </a:ln>
                  </pic:spPr>
                </pic:pic>
              </a:graphicData>
            </a:graphic>
          </wp:inline>
        </w:drawing>
      </w:r>
    </w:p>
    <w:p w:rsidR="006C4B25" w:rsidRDefault="00B05ADF">
      <w:pPr>
        <w:autoSpaceDE w:val="0"/>
        <w:autoSpaceDN w:val="0"/>
        <w:ind w:firstLineChars="200" w:firstLine="360"/>
        <w:rPr>
          <w:rFonts w:ascii="宋体"/>
          <w:kern w:val="0"/>
          <w:sz w:val="18"/>
          <w:szCs w:val="18"/>
        </w:rPr>
      </w:pPr>
      <w:r>
        <w:rPr>
          <w:rFonts w:ascii="宋体" w:hint="eastAsia"/>
          <w:kern w:val="0"/>
          <w:sz w:val="18"/>
          <w:szCs w:val="18"/>
        </w:rPr>
        <w:t>a）试样夹在上夹具中</w:t>
      </w:r>
    </w:p>
    <w:p w:rsidR="006C4B25" w:rsidRDefault="00B05ADF">
      <w:pPr>
        <w:autoSpaceDE w:val="0"/>
        <w:autoSpaceDN w:val="0"/>
        <w:ind w:leftChars="184" w:left="748" w:hangingChars="201" w:hanging="362"/>
        <w:rPr>
          <w:rFonts w:ascii="宋体"/>
          <w:kern w:val="0"/>
          <w:sz w:val="18"/>
          <w:szCs w:val="18"/>
        </w:rPr>
      </w:pPr>
      <w:r>
        <w:rPr>
          <w:rFonts w:ascii="宋体" w:hint="eastAsia"/>
          <w:kern w:val="0"/>
          <w:sz w:val="18"/>
          <w:szCs w:val="18"/>
        </w:rPr>
        <w:t>b）翻折试样</w:t>
      </w:r>
    </w:p>
    <w:p w:rsidR="006C4B25" w:rsidRDefault="00B05ADF">
      <w:pPr>
        <w:autoSpaceDE w:val="0"/>
        <w:autoSpaceDN w:val="0"/>
        <w:ind w:leftChars="184" w:left="748" w:hangingChars="201" w:hanging="362"/>
        <w:rPr>
          <w:rFonts w:ascii="宋体"/>
          <w:kern w:val="0"/>
          <w:sz w:val="18"/>
          <w:szCs w:val="18"/>
        </w:rPr>
      </w:pPr>
      <w:r>
        <w:rPr>
          <w:rFonts w:ascii="宋体" w:hint="eastAsia"/>
          <w:kern w:val="0"/>
          <w:sz w:val="18"/>
          <w:szCs w:val="18"/>
        </w:rPr>
        <w:t>c）用两根手指将样品固定在上夹具中</w:t>
      </w:r>
    </w:p>
    <w:p w:rsidR="006C4B25" w:rsidRDefault="00B05ADF">
      <w:pPr>
        <w:autoSpaceDE w:val="0"/>
        <w:autoSpaceDN w:val="0"/>
        <w:ind w:leftChars="184" w:left="748" w:hangingChars="201" w:hanging="362"/>
        <w:rPr>
          <w:rFonts w:ascii="宋体"/>
          <w:kern w:val="0"/>
          <w:sz w:val="18"/>
          <w:szCs w:val="18"/>
        </w:rPr>
      </w:pPr>
      <w:r>
        <w:rPr>
          <w:rFonts w:ascii="宋体" w:hint="eastAsia"/>
          <w:kern w:val="0"/>
          <w:sz w:val="18"/>
          <w:szCs w:val="18"/>
        </w:rPr>
        <w:t>d）样品被完全夹紧</w:t>
      </w:r>
    </w:p>
    <w:p w:rsidR="006C4B25" w:rsidRDefault="00B05ADF">
      <w:pPr>
        <w:pStyle w:val="afd"/>
        <w:spacing w:before="156" w:after="156"/>
      </w:pPr>
      <w:r>
        <w:rPr>
          <w:rFonts w:hint="eastAsia"/>
        </w:rPr>
        <w:t>试样的安装</w:t>
      </w:r>
    </w:p>
    <w:p w:rsidR="006C4B25" w:rsidRDefault="00B05ADF">
      <w:pPr>
        <w:pStyle w:val="affffffff7"/>
      </w:pPr>
      <w:r>
        <w:rPr>
          <w:rFonts w:hint="eastAsia"/>
        </w:rPr>
        <w:lastRenderedPageBreak/>
        <w:t>设定试验装置，使其按照规定的曲挠周期次数（曲挠次数，见3.1）或有关各方约定的间隔时间进行试验。启动上夹具。在摆动过程中，褶皱应沿着试样进行上下运动。在完成相关的曲挠周期次数后，在放大镜(5.2)下检查试样是否损坏或有其他可视变化。</w:t>
      </w:r>
    </w:p>
    <w:p w:rsidR="006C4B25" w:rsidRDefault="00B05ADF">
      <w:pPr>
        <w:pStyle w:val="affffffff7"/>
        <w:numPr>
          <w:ilvl w:val="0"/>
          <w:numId w:val="0"/>
        </w:numPr>
        <w:ind w:firstLineChars="200" w:firstLine="420"/>
      </w:pPr>
      <w:r>
        <w:rPr>
          <w:rFonts w:hint="eastAsia"/>
        </w:rPr>
        <w:t>根据表1的规定对观察到的损坏或其他可视变化进行分级。如有必要，可手动旋转可活动夹具，以达到检查的目的，或者可将试样从试验装置上取出。在后一种情况下，应</w:t>
      </w:r>
      <w:proofErr w:type="gramStart"/>
      <w:r>
        <w:rPr>
          <w:rFonts w:hint="eastAsia"/>
        </w:rPr>
        <w:t>像之前</w:t>
      </w:r>
      <w:proofErr w:type="gramEnd"/>
      <w:r>
        <w:rPr>
          <w:rFonts w:hint="eastAsia"/>
        </w:rPr>
        <w:t>一样，将试样重新精确定位在试验装置上(见7.9)。</w:t>
      </w:r>
    </w:p>
    <w:p w:rsidR="006C4B25" w:rsidRDefault="006C4B25">
      <w:pPr>
        <w:pStyle w:val="affffffff7"/>
        <w:numPr>
          <w:ilvl w:val="0"/>
          <w:numId w:val="0"/>
        </w:numPr>
        <w:ind w:firstLineChars="200" w:firstLine="420"/>
      </w:pPr>
    </w:p>
    <w:p w:rsidR="006C4B25" w:rsidRDefault="00B05ADF">
      <w:pPr>
        <w:pStyle w:val="aff2"/>
        <w:spacing w:before="156" w:after="156"/>
      </w:pPr>
      <w:r>
        <w:rPr>
          <w:rFonts w:hint="eastAsia"/>
        </w:rPr>
        <w:t>损坏/其他可视变化的等级</w:t>
      </w:r>
    </w:p>
    <w:tbl>
      <w:tblPr>
        <w:tblW w:w="95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58"/>
        <w:gridCol w:w="8412"/>
      </w:tblGrid>
      <w:tr w:rsidR="006C4B25">
        <w:trPr>
          <w:jc w:val="center"/>
        </w:trPr>
        <w:tc>
          <w:tcPr>
            <w:tcW w:w="1158" w:type="dxa"/>
            <w:tcBorders>
              <w:top w:val="single" w:sz="8" w:space="0" w:color="auto"/>
              <w:bottom w:val="single" w:sz="8" w:space="0" w:color="auto"/>
            </w:tcBorders>
          </w:tcPr>
          <w:p w:rsidR="006C4B25" w:rsidRDefault="00B05ADF">
            <w:pPr>
              <w:jc w:val="center"/>
              <w:rPr>
                <w:rFonts w:ascii="宋体"/>
                <w:sz w:val="18"/>
              </w:rPr>
            </w:pPr>
            <w:r>
              <w:rPr>
                <w:rFonts w:ascii="宋体" w:hint="eastAsia"/>
                <w:sz w:val="18"/>
              </w:rPr>
              <w:t>等级</w:t>
            </w:r>
          </w:p>
        </w:tc>
        <w:tc>
          <w:tcPr>
            <w:tcW w:w="8412" w:type="dxa"/>
            <w:tcBorders>
              <w:top w:val="single" w:sz="8" w:space="0" w:color="auto"/>
              <w:bottom w:val="single" w:sz="8" w:space="0" w:color="auto"/>
            </w:tcBorders>
          </w:tcPr>
          <w:p w:rsidR="006C4B25" w:rsidRDefault="00B05ADF">
            <w:pPr>
              <w:rPr>
                <w:rFonts w:ascii="宋体"/>
                <w:sz w:val="18"/>
              </w:rPr>
            </w:pPr>
            <w:r>
              <w:rPr>
                <w:rFonts w:ascii="宋体" w:hint="eastAsia"/>
                <w:sz w:val="18"/>
              </w:rPr>
              <w:t>涂覆织物变化程度</w:t>
            </w:r>
          </w:p>
        </w:tc>
      </w:tr>
      <w:tr w:rsidR="006C4B25">
        <w:trPr>
          <w:jc w:val="center"/>
        </w:trPr>
        <w:tc>
          <w:tcPr>
            <w:tcW w:w="1158" w:type="dxa"/>
            <w:tcBorders>
              <w:top w:val="single" w:sz="8" w:space="0" w:color="auto"/>
            </w:tcBorders>
            <w:vAlign w:val="center"/>
          </w:tcPr>
          <w:p w:rsidR="006C4B25" w:rsidRDefault="00B05ADF">
            <w:pPr>
              <w:jc w:val="center"/>
              <w:rPr>
                <w:rFonts w:ascii="宋体"/>
                <w:sz w:val="18"/>
              </w:rPr>
            </w:pPr>
            <w:r>
              <w:rPr>
                <w:rFonts w:ascii="宋体" w:hint="eastAsia"/>
                <w:sz w:val="18"/>
              </w:rPr>
              <w:t>0</w:t>
            </w:r>
          </w:p>
        </w:tc>
        <w:tc>
          <w:tcPr>
            <w:tcW w:w="8412" w:type="dxa"/>
            <w:tcBorders>
              <w:top w:val="single" w:sz="8" w:space="0" w:color="auto"/>
            </w:tcBorders>
          </w:tcPr>
          <w:p w:rsidR="006C4B25" w:rsidRDefault="00B05ADF">
            <w:pPr>
              <w:tabs>
                <w:tab w:val="left" w:pos="900"/>
              </w:tabs>
              <w:jc w:val="left"/>
              <w:rPr>
                <w:rFonts w:ascii="宋体"/>
                <w:sz w:val="18"/>
              </w:rPr>
            </w:pPr>
            <w:r>
              <w:rPr>
                <w:rFonts w:ascii="宋体" w:hint="eastAsia"/>
                <w:sz w:val="18"/>
              </w:rPr>
              <w:t>无变化。</w:t>
            </w:r>
          </w:p>
        </w:tc>
      </w:tr>
      <w:tr w:rsidR="006C4B25">
        <w:trPr>
          <w:jc w:val="center"/>
        </w:trPr>
        <w:tc>
          <w:tcPr>
            <w:tcW w:w="1158" w:type="dxa"/>
            <w:tcBorders>
              <w:bottom w:val="single" w:sz="4" w:space="0" w:color="auto"/>
            </w:tcBorders>
            <w:vAlign w:val="center"/>
          </w:tcPr>
          <w:p w:rsidR="006C4B25" w:rsidRDefault="00B05ADF">
            <w:pPr>
              <w:jc w:val="center"/>
              <w:rPr>
                <w:rFonts w:ascii="宋体"/>
                <w:sz w:val="18"/>
              </w:rPr>
            </w:pPr>
            <w:r>
              <w:rPr>
                <w:rFonts w:ascii="宋体" w:hint="eastAsia"/>
                <w:sz w:val="18"/>
              </w:rPr>
              <w:t>1</w:t>
            </w:r>
          </w:p>
        </w:tc>
        <w:tc>
          <w:tcPr>
            <w:tcW w:w="8412" w:type="dxa"/>
            <w:tcBorders>
              <w:bottom w:val="single" w:sz="4" w:space="0" w:color="auto"/>
            </w:tcBorders>
          </w:tcPr>
          <w:p w:rsidR="006C4B25" w:rsidRDefault="00B05ADF">
            <w:pPr>
              <w:rPr>
                <w:rFonts w:ascii="宋体"/>
                <w:sz w:val="18"/>
              </w:rPr>
            </w:pPr>
            <w:r>
              <w:rPr>
                <w:rFonts w:ascii="宋体" w:hint="eastAsia"/>
                <w:sz w:val="18"/>
              </w:rPr>
              <w:t>仅在放大镜下才可检查到的裂纹。</w:t>
            </w:r>
          </w:p>
          <w:p w:rsidR="006C4B25" w:rsidRDefault="00B05ADF">
            <w:pPr>
              <w:rPr>
                <w:rFonts w:ascii="宋体"/>
                <w:sz w:val="18"/>
              </w:rPr>
            </w:pPr>
            <w:r>
              <w:rPr>
                <w:rFonts w:ascii="宋体" w:hint="eastAsia"/>
                <w:sz w:val="18"/>
              </w:rPr>
              <w:t>由于发灰色(应力发白)和/或折皱造成的表面微小变化。</w:t>
            </w:r>
          </w:p>
        </w:tc>
      </w:tr>
      <w:tr w:rsidR="006C4B25">
        <w:trPr>
          <w:jc w:val="center"/>
        </w:trPr>
        <w:tc>
          <w:tcPr>
            <w:tcW w:w="1158" w:type="dxa"/>
            <w:tcBorders>
              <w:top w:val="single" w:sz="4" w:space="0" w:color="auto"/>
              <w:bottom w:val="single" w:sz="4" w:space="0" w:color="auto"/>
            </w:tcBorders>
            <w:vAlign w:val="center"/>
          </w:tcPr>
          <w:p w:rsidR="006C4B25" w:rsidRDefault="00B05ADF">
            <w:pPr>
              <w:jc w:val="center"/>
              <w:rPr>
                <w:rFonts w:ascii="宋体"/>
                <w:sz w:val="18"/>
              </w:rPr>
            </w:pPr>
            <w:r>
              <w:rPr>
                <w:rFonts w:ascii="宋体" w:hint="eastAsia"/>
                <w:sz w:val="18"/>
              </w:rPr>
              <w:t>2</w:t>
            </w:r>
          </w:p>
        </w:tc>
        <w:tc>
          <w:tcPr>
            <w:tcW w:w="8412" w:type="dxa"/>
            <w:tcBorders>
              <w:top w:val="single" w:sz="4" w:space="0" w:color="auto"/>
              <w:bottom w:val="single" w:sz="4" w:space="0" w:color="auto"/>
            </w:tcBorders>
          </w:tcPr>
          <w:p w:rsidR="006C4B25" w:rsidRDefault="00B05ADF">
            <w:pPr>
              <w:rPr>
                <w:rFonts w:ascii="宋体"/>
                <w:sz w:val="18"/>
              </w:rPr>
            </w:pPr>
            <w:r>
              <w:rPr>
                <w:rFonts w:ascii="宋体" w:hint="eastAsia"/>
                <w:sz w:val="18"/>
              </w:rPr>
              <w:t>仅在放大镜下才可以检查到上层涂覆织物裂纹和/或非常小的撕裂。</w:t>
            </w:r>
          </w:p>
          <w:p w:rsidR="006C4B25" w:rsidRDefault="00B05ADF">
            <w:pPr>
              <w:rPr>
                <w:rFonts w:ascii="宋体"/>
                <w:sz w:val="18"/>
              </w:rPr>
            </w:pPr>
            <w:r>
              <w:rPr>
                <w:rFonts w:ascii="宋体" w:hint="eastAsia"/>
                <w:sz w:val="18"/>
              </w:rPr>
              <w:t>对于微孔材料，即使在放大镜下检查，微孔层也无裂纹。</w:t>
            </w:r>
          </w:p>
          <w:p w:rsidR="006C4B25" w:rsidRDefault="00B05ADF">
            <w:pPr>
              <w:rPr>
                <w:rFonts w:ascii="宋体"/>
                <w:sz w:val="18"/>
              </w:rPr>
            </w:pPr>
            <w:r>
              <w:rPr>
                <w:rFonts w:ascii="宋体" w:hint="eastAsia"/>
                <w:sz w:val="18"/>
              </w:rPr>
              <w:t>表面裂纹和/或小的应力发白；对于微孔材料，在保护层中出现裂纹。</w:t>
            </w:r>
          </w:p>
        </w:tc>
      </w:tr>
      <w:tr w:rsidR="006C4B25">
        <w:trPr>
          <w:jc w:val="center"/>
        </w:trPr>
        <w:tc>
          <w:tcPr>
            <w:tcW w:w="1158" w:type="dxa"/>
            <w:tcBorders>
              <w:top w:val="single" w:sz="4" w:space="0" w:color="auto"/>
              <w:bottom w:val="single" w:sz="4" w:space="0" w:color="auto"/>
            </w:tcBorders>
            <w:vAlign w:val="center"/>
          </w:tcPr>
          <w:p w:rsidR="006C4B25" w:rsidRDefault="00B05ADF">
            <w:pPr>
              <w:jc w:val="center"/>
              <w:rPr>
                <w:rFonts w:ascii="宋体"/>
                <w:sz w:val="18"/>
              </w:rPr>
            </w:pPr>
            <w:r>
              <w:rPr>
                <w:rFonts w:ascii="宋体" w:hint="eastAsia"/>
                <w:sz w:val="18"/>
              </w:rPr>
              <w:t>3</w:t>
            </w:r>
          </w:p>
        </w:tc>
        <w:tc>
          <w:tcPr>
            <w:tcW w:w="8412" w:type="dxa"/>
            <w:tcBorders>
              <w:top w:val="single" w:sz="4" w:space="0" w:color="auto"/>
              <w:bottom w:val="single" w:sz="4" w:space="0" w:color="auto"/>
            </w:tcBorders>
          </w:tcPr>
          <w:p w:rsidR="006C4B25" w:rsidRDefault="00B05ADF">
            <w:pPr>
              <w:rPr>
                <w:rFonts w:ascii="宋体"/>
                <w:sz w:val="18"/>
              </w:rPr>
            </w:pPr>
            <w:r>
              <w:rPr>
                <w:rFonts w:ascii="宋体" w:hint="eastAsia"/>
                <w:sz w:val="18"/>
              </w:rPr>
              <w:t>仅在放大镜下才可以检查到底层或微孔层的裂纹。</w:t>
            </w:r>
          </w:p>
          <w:p w:rsidR="006C4B25" w:rsidRDefault="00B05ADF">
            <w:pPr>
              <w:rPr>
                <w:rFonts w:ascii="宋体"/>
                <w:sz w:val="18"/>
              </w:rPr>
            </w:pPr>
            <w:r>
              <w:rPr>
                <w:rFonts w:ascii="宋体" w:hint="eastAsia"/>
                <w:sz w:val="18"/>
              </w:rPr>
              <w:t>顶层或保护层出现裂纹。</w:t>
            </w:r>
          </w:p>
          <w:p w:rsidR="006C4B25" w:rsidRDefault="00B05ADF">
            <w:pPr>
              <w:rPr>
                <w:rFonts w:ascii="宋体"/>
                <w:sz w:val="18"/>
              </w:rPr>
            </w:pPr>
            <w:r>
              <w:rPr>
                <w:rFonts w:ascii="宋体" w:hint="eastAsia"/>
                <w:sz w:val="18"/>
              </w:rPr>
              <w:t>较多的应力发白；形成气泡；分层。</w:t>
            </w:r>
          </w:p>
          <w:p w:rsidR="006C4B25" w:rsidRDefault="00B05ADF">
            <w:pPr>
              <w:rPr>
                <w:rFonts w:ascii="宋体"/>
                <w:sz w:val="18"/>
              </w:rPr>
            </w:pPr>
            <w:r>
              <w:rPr>
                <w:rFonts w:ascii="宋体" w:hint="eastAsia"/>
                <w:sz w:val="18"/>
              </w:rPr>
              <w:t>基层</w:t>
            </w:r>
            <w:proofErr w:type="gramStart"/>
            <w:r>
              <w:rPr>
                <w:rFonts w:ascii="宋体" w:hint="eastAsia"/>
                <w:sz w:val="18"/>
              </w:rPr>
              <w:t>与其他层的</w:t>
            </w:r>
            <w:proofErr w:type="gramEnd"/>
            <w:r>
              <w:rPr>
                <w:rFonts w:ascii="宋体" w:hint="eastAsia"/>
                <w:sz w:val="18"/>
              </w:rPr>
              <w:t>色调不同。</w:t>
            </w:r>
          </w:p>
        </w:tc>
      </w:tr>
      <w:tr w:rsidR="006C4B25">
        <w:trPr>
          <w:jc w:val="center"/>
        </w:trPr>
        <w:tc>
          <w:tcPr>
            <w:tcW w:w="1158" w:type="dxa"/>
            <w:tcBorders>
              <w:top w:val="single" w:sz="4" w:space="0" w:color="auto"/>
              <w:bottom w:val="single" w:sz="4" w:space="0" w:color="auto"/>
            </w:tcBorders>
            <w:vAlign w:val="center"/>
          </w:tcPr>
          <w:p w:rsidR="006C4B25" w:rsidRDefault="00B05ADF">
            <w:pPr>
              <w:jc w:val="center"/>
              <w:rPr>
                <w:rFonts w:ascii="宋体"/>
                <w:sz w:val="18"/>
              </w:rPr>
            </w:pPr>
            <w:r>
              <w:rPr>
                <w:rFonts w:ascii="宋体" w:hint="eastAsia"/>
                <w:sz w:val="18"/>
              </w:rPr>
              <w:t>4</w:t>
            </w:r>
          </w:p>
        </w:tc>
        <w:tc>
          <w:tcPr>
            <w:tcW w:w="8412" w:type="dxa"/>
            <w:tcBorders>
              <w:top w:val="single" w:sz="4" w:space="0" w:color="auto"/>
              <w:bottom w:val="single" w:sz="4" w:space="0" w:color="auto"/>
            </w:tcBorders>
          </w:tcPr>
          <w:p w:rsidR="006C4B25" w:rsidRDefault="00B05ADF">
            <w:pPr>
              <w:rPr>
                <w:rFonts w:ascii="宋体"/>
                <w:sz w:val="18"/>
              </w:rPr>
            </w:pPr>
            <w:r>
              <w:rPr>
                <w:rFonts w:ascii="宋体" w:hint="eastAsia"/>
                <w:sz w:val="18"/>
              </w:rPr>
              <w:t>在顶层或表层出现较多的裂纹，和/或在基层或微孔层出现裂纹。</w:t>
            </w:r>
          </w:p>
        </w:tc>
      </w:tr>
      <w:tr w:rsidR="006C4B25">
        <w:trPr>
          <w:jc w:val="center"/>
        </w:trPr>
        <w:tc>
          <w:tcPr>
            <w:tcW w:w="1158" w:type="dxa"/>
            <w:tcBorders>
              <w:top w:val="single" w:sz="4" w:space="0" w:color="auto"/>
              <w:bottom w:val="single" w:sz="8" w:space="0" w:color="auto"/>
            </w:tcBorders>
            <w:vAlign w:val="center"/>
          </w:tcPr>
          <w:p w:rsidR="006C4B25" w:rsidRDefault="00B05ADF">
            <w:pPr>
              <w:jc w:val="center"/>
              <w:rPr>
                <w:rFonts w:ascii="宋体"/>
                <w:sz w:val="18"/>
              </w:rPr>
            </w:pPr>
            <w:r>
              <w:rPr>
                <w:rFonts w:ascii="宋体" w:hint="eastAsia"/>
                <w:sz w:val="18"/>
              </w:rPr>
              <w:t>5</w:t>
            </w:r>
          </w:p>
        </w:tc>
        <w:tc>
          <w:tcPr>
            <w:tcW w:w="8412" w:type="dxa"/>
            <w:tcBorders>
              <w:top w:val="single" w:sz="4" w:space="0" w:color="auto"/>
              <w:bottom w:val="single" w:sz="8" w:space="0" w:color="auto"/>
            </w:tcBorders>
          </w:tcPr>
          <w:p w:rsidR="006C4B25" w:rsidRDefault="00B05ADF">
            <w:pPr>
              <w:rPr>
                <w:rFonts w:ascii="宋体"/>
                <w:sz w:val="18"/>
              </w:rPr>
            </w:pPr>
            <w:r>
              <w:rPr>
                <w:rFonts w:ascii="宋体" w:hint="eastAsia"/>
                <w:sz w:val="18"/>
              </w:rPr>
              <w:t>涂覆层完全破损；底层清晰可见和/或形成孔洞。</w:t>
            </w:r>
          </w:p>
        </w:tc>
      </w:tr>
    </w:tbl>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继续试验，直到所有的试样都经过测试。</w:t>
      </w:r>
    </w:p>
    <w:p w:rsidR="006C4B25" w:rsidRDefault="00B05ADF">
      <w:pPr>
        <w:pStyle w:val="affffffff7"/>
      </w:pPr>
      <w:r>
        <w:rPr>
          <w:rFonts w:hint="eastAsia"/>
        </w:rPr>
        <w:t>在试验过程中，可能会在某些试样上产生夹具的压痕。一些试样在试验过程中长度也会增加，如果出现此种情况，在重新安装的过程中不应将试样拉紧。为了确保精确复位，建议使用图2所示的试样，在这种情况下，上下夹具需要配备合适的销</w:t>
      </w:r>
      <w:proofErr w:type="gramStart"/>
      <w:r>
        <w:rPr>
          <w:rFonts w:hint="eastAsia"/>
        </w:rPr>
        <w:t>栓</w:t>
      </w:r>
      <w:proofErr w:type="gramEnd"/>
      <w:r>
        <w:rPr>
          <w:rFonts w:hint="eastAsia"/>
        </w:rPr>
        <w:t>。</w:t>
      </w:r>
    </w:p>
    <w:p w:rsidR="006C4B25" w:rsidRDefault="00B05ADF">
      <w:pPr>
        <w:pStyle w:val="affffffff7"/>
      </w:pPr>
      <w:r>
        <w:rPr>
          <w:rFonts w:hint="eastAsia"/>
        </w:rPr>
        <w:t>如果试验装置在较长的一段时间内关闭，例如过夜，当测试样品仍夹在装置中时，应将夹具定位，使试样不被拉紧。</w:t>
      </w:r>
    </w:p>
    <w:p w:rsidR="006C4B25" w:rsidRDefault="00B05ADF">
      <w:pPr>
        <w:pStyle w:val="affffffff7"/>
      </w:pPr>
      <w:r>
        <w:rPr>
          <w:rFonts w:hint="eastAsia"/>
        </w:rPr>
        <w:t>检查湿试样时，试验装置停止的必要时间应绝对最短。</w:t>
      </w:r>
    </w:p>
    <w:p w:rsidR="006C4B25" w:rsidRDefault="00B05ADF">
      <w:pPr>
        <w:pStyle w:val="affffffff7"/>
      </w:pPr>
      <w:r>
        <w:rPr>
          <w:rFonts w:hint="eastAsia"/>
        </w:rPr>
        <w:t>对于最终检查，从装置上拆下试样，绕着芯轴（5.3）沿纵向轴线弯曲，并在放大镜下（5.2）检查其是否有破损或其他可视变化。</w:t>
      </w:r>
    </w:p>
    <w:p w:rsidR="006C4B25" w:rsidRDefault="00B05ADF">
      <w:pPr>
        <w:pStyle w:val="affc"/>
        <w:spacing w:before="312" w:after="312"/>
      </w:pPr>
      <w:r>
        <w:rPr>
          <w:rFonts w:hint="eastAsia"/>
        </w:rPr>
        <w:t>结果表示</w:t>
      </w:r>
    </w:p>
    <w:p w:rsidR="006C4B25" w:rsidRDefault="00B05ADF">
      <w:pPr>
        <w:pStyle w:val="affffe"/>
        <w:ind w:firstLine="420"/>
      </w:pPr>
      <w:r>
        <w:rPr>
          <w:rFonts w:hint="eastAsia"/>
        </w:rPr>
        <w:t>对于每一个试样，结果既可用曲挠次数（即试样承受规定的曲挠周期次数，见3.1）表示，也可以用有关各方约定的每个时间段内指定的曲挠周期次数表示，并且用在试验结束后或在每个时间段后，试样可视外观所对应的等级表示（见表1）。</w:t>
      </w:r>
    </w:p>
    <w:p w:rsidR="006C4B25" w:rsidRDefault="00B05ADF">
      <w:pPr>
        <w:pStyle w:val="affc"/>
        <w:spacing w:before="312" w:after="312"/>
      </w:pPr>
      <w:r>
        <w:rPr>
          <w:rFonts w:hint="eastAsia"/>
        </w:rPr>
        <w:t>试验报告</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lastRenderedPageBreak/>
        <w:t>试验报告应包含以下内容：</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a）本</w:t>
      </w:r>
      <w:r w:rsidR="00FD0139">
        <w:rPr>
          <w:rFonts w:ascii="宋体" w:hint="eastAsia"/>
          <w:kern w:val="0"/>
          <w:szCs w:val="20"/>
        </w:rPr>
        <w:t>文件</w:t>
      </w:r>
      <w:r>
        <w:rPr>
          <w:rFonts w:ascii="宋体" w:hint="eastAsia"/>
          <w:kern w:val="0"/>
          <w:szCs w:val="20"/>
        </w:rPr>
        <w:t>编号；</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b）被试验产品的类型及其名称；</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c）试样数量；</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d）试样裁</w:t>
      </w:r>
      <w:proofErr w:type="gramStart"/>
      <w:r>
        <w:rPr>
          <w:rFonts w:ascii="宋体" w:hint="eastAsia"/>
          <w:kern w:val="0"/>
          <w:szCs w:val="20"/>
        </w:rPr>
        <w:t>取方向</w:t>
      </w:r>
      <w:proofErr w:type="gramEnd"/>
      <w:r>
        <w:rPr>
          <w:rFonts w:ascii="宋体" w:hint="eastAsia"/>
          <w:kern w:val="0"/>
          <w:szCs w:val="20"/>
        </w:rPr>
        <w:t>的详细说明；</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e）湿试样的试验条件；</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f）试验结果：</w:t>
      </w:r>
    </w:p>
    <w:p w:rsidR="006C4B25" w:rsidRDefault="00B05ADF">
      <w:pPr>
        <w:widowControl/>
        <w:tabs>
          <w:tab w:val="center" w:pos="4201"/>
          <w:tab w:val="right" w:leader="dot" w:pos="9298"/>
        </w:tabs>
        <w:autoSpaceDE w:val="0"/>
        <w:autoSpaceDN w:val="0"/>
        <w:ind w:firstLineChars="350" w:firstLine="735"/>
        <w:rPr>
          <w:rFonts w:ascii="宋体"/>
          <w:kern w:val="0"/>
          <w:szCs w:val="20"/>
        </w:rPr>
      </w:pPr>
      <w:r>
        <w:rPr>
          <w:rFonts w:ascii="宋体"/>
          <w:kern w:val="0"/>
          <w:szCs w:val="20"/>
        </w:rPr>
        <w:t>1</w:t>
      </w:r>
      <w:r>
        <w:rPr>
          <w:rFonts w:ascii="宋体" w:hint="eastAsia"/>
          <w:kern w:val="0"/>
          <w:szCs w:val="20"/>
        </w:rPr>
        <w:t>）（如果试验取决于约定的曲挠次数，见3.1）承受的曲挠次数和每个试样根据表1检查的等级，如有需要，描述破损或其他可视变化。</w:t>
      </w:r>
    </w:p>
    <w:p w:rsidR="006C4B25" w:rsidRDefault="00B05ADF">
      <w:pPr>
        <w:widowControl/>
        <w:tabs>
          <w:tab w:val="center" w:pos="4201"/>
          <w:tab w:val="right" w:leader="dot" w:pos="9298"/>
        </w:tabs>
        <w:autoSpaceDE w:val="0"/>
        <w:autoSpaceDN w:val="0"/>
        <w:ind w:firstLineChars="350" w:firstLine="735"/>
        <w:rPr>
          <w:rFonts w:ascii="宋体"/>
          <w:kern w:val="0"/>
          <w:szCs w:val="20"/>
        </w:rPr>
      </w:pPr>
      <w:r>
        <w:rPr>
          <w:rFonts w:ascii="宋体"/>
          <w:kern w:val="0"/>
          <w:szCs w:val="20"/>
        </w:rPr>
        <w:t>2</w:t>
      </w:r>
      <w:r>
        <w:rPr>
          <w:rFonts w:ascii="宋体" w:hint="eastAsia"/>
          <w:kern w:val="0"/>
          <w:szCs w:val="20"/>
        </w:rPr>
        <w:t>）（如果试验按时间段进行，见3.1）承受的曲挠次数、每个时段内承受的曲挠周期次数以及每个试验根据表1检查的等级，如有需要，描述破损或其他可视变化。</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g）与本</w:t>
      </w:r>
      <w:r w:rsidR="00FD0139">
        <w:rPr>
          <w:rFonts w:ascii="宋体" w:hint="eastAsia"/>
          <w:kern w:val="0"/>
          <w:szCs w:val="20"/>
        </w:rPr>
        <w:t>文件</w:t>
      </w:r>
      <w:r>
        <w:rPr>
          <w:rFonts w:ascii="宋体" w:hint="eastAsia"/>
          <w:kern w:val="0"/>
          <w:szCs w:val="20"/>
        </w:rPr>
        <w:t>规定步骤有偏差的详细说明；</w:t>
      </w:r>
    </w:p>
    <w:p w:rsidR="006C4B25" w:rsidRDefault="00B05ADF">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h）所有可能对结果产生影响情况的详细说明；</w:t>
      </w:r>
    </w:p>
    <w:p w:rsidR="006C4B25" w:rsidRDefault="00B05ADF">
      <w:pPr>
        <w:pStyle w:val="afffffffffff2"/>
        <w:rPr>
          <w:rFonts w:hAnsi="宋体"/>
        </w:rPr>
      </w:pPr>
      <w:proofErr w:type="spellStart"/>
      <w:r>
        <w:rPr>
          <w:rFonts w:ascii="Times New Roman" w:hint="eastAsia"/>
          <w:kern w:val="2"/>
          <w:szCs w:val="24"/>
        </w:rPr>
        <w:t>i</w:t>
      </w:r>
      <w:proofErr w:type="spellEnd"/>
      <w:r>
        <w:rPr>
          <w:rFonts w:ascii="Times New Roman" w:hint="eastAsia"/>
          <w:kern w:val="2"/>
          <w:szCs w:val="24"/>
        </w:rPr>
        <w:t>）试验日期。</w:t>
      </w:r>
    </w:p>
    <w:p w:rsidR="006C4B25" w:rsidRDefault="006C4B25">
      <w:pPr>
        <w:pStyle w:val="afffffffffff2"/>
        <w:rPr>
          <w:rFonts w:hAnsi="宋体"/>
        </w:rPr>
      </w:pPr>
    </w:p>
    <w:p w:rsidR="006C4B25" w:rsidRDefault="006C4B25">
      <w:pPr>
        <w:pStyle w:val="afffffffffff2"/>
        <w:rPr>
          <w:rFonts w:hAnsi="宋体"/>
        </w:rPr>
      </w:pPr>
    </w:p>
    <w:p w:rsidR="006C4B25" w:rsidRDefault="006C4B25">
      <w:pPr>
        <w:pStyle w:val="afffffffffff2"/>
        <w:rPr>
          <w:rFonts w:ascii="Times New Roman"/>
        </w:rPr>
      </w:pPr>
    </w:p>
    <w:p w:rsidR="006C4B25" w:rsidRDefault="006C4B25">
      <w:pPr>
        <w:pStyle w:val="affc"/>
        <w:numPr>
          <w:ilvl w:val="0"/>
          <w:numId w:val="0"/>
        </w:numPr>
        <w:spacing w:before="312" w:after="312"/>
      </w:pPr>
    </w:p>
    <w:p w:rsidR="006C4B25" w:rsidRDefault="006C4B25">
      <w:pPr>
        <w:pStyle w:val="affffe"/>
        <w:ind w:firstLine="420"/>
        <w:sectPr w:rsidR="006C4B25">
          <w:pgSz w:w="11906" w:h="16838"/>
          <w:pgMar w:top="567" w:right="1134" w:bottom="1134" w:left="1134" w:header="1418" w:footer="1134" w:gutter="284"/>
          <w:pgNumType w:start="1"/>
          <w:cols w:space="425"/>
          <w:formProt w:val="0"/>
          <w:docGrid w:type="lines" w:linePitch="312"/>
        </w:sectPr>
      </w:pPr>
    </w:p>
    <w:p w:rsidR="006C4B25" w:rsidRDefault="006C4B25">
      <w:pPr>
        <w:pStyle w:val="af8"/>
        <w:rPr>
          <w:vanish w:val="0"/>
        </w:rPr>
      </w:pPr>
      <w:bookmarkStart w:id="39" w:name="BookMark5"/>
      <w:bookmarkEnd w:id="20"/>
    </w:p>
    <w:p w:rsidR="006C4B25" w:rsidRDefault="006C4B25">
      <w:pPr>
        <w:pStyle w:val="afe"/>
        <w:rPr>
          <w:vanish w:val="0"/>
        </w:rPr>
      </w:pPr>
    </w:p>
    <w:p w:rsidR="006C4B25" w:rsidRDefault="00B05ADF">
      <w:pPr>
        <w:pStyle w:val="aff3"/>
        <w:spacing w:before="78" w:after="156"/>
      </w:pPr>
      <w:r>
        <w:br/>
      </w:r>
      <w:r>
        <w:rPr>
          <w:rFonts w:hint="eastAsia"/>
        </w:rPr>
        <w:t>（资料性）</w:t>
      </w:r>
      <w:r>
        <w:br/>
      </w:r>
      <w:r>
        <w:rPr>
          <w:rFonts w:hint="eastAsia"/>
        </w:rPr>
        <w:t>重要说明</w:t>
      </w:r>
    </w:p>
    <w:p w:rsidR="006C4B25" w:rsidRDefault="00B05ADF">
      <w:pPr>
        <w:pStyle w:val="affffe"/>
        <w:ind w:firstLine="420"/>
      </w:pPr>
      <w:r>
        <w:rPr>
          <w:rFonts w:hint="eastAsia"/>
        </w:rPr>
        <w:t>本试验方法不适用于因材料的厚度</w:t>
      </w:r>
      <w:proofErr w:type="gramStart"/>
      <w:r>
        <w:rPr>
          <w:rFonts w:hint="eastAsia"/>
        </w:rPr>
        <w:t>或挺性等</w:t>
      </w:r>
      <w:proofErr w:type="gramEnd"/>
      <w:r>
        <w:rPr>
          <w:rFonts w:hint="eastAsia"/>
        </w:rPr>
        <w:t>原因，在上夹具摆动过程中不能产生连续褶皱的情况。</w:t>
      </w:r>
    </w:p>
    <w:p w:rsidR="006C4B25" w:rsidRDefault="00B05ADF">
      <w:pPr>
        <w:pStyle w:val="affffe"/>
        <w:ind w:firstLine="420"/>
      </w:pPr>
      <w:r>
        <w:rPr>
          <w:rFonts w:hint="eastAsia"/>
        </w:rPr>
        <w:t>为了保证测量结果的充分再现性，试验装置各部件的尺寸和摆动的速度都有必要严格符合有关各方约定的规范。保持标准环境条件并正确地夹持试样同样十分重要。</w:t>
      </w:r>
    </w:p>
    <w:p w:rsidR="006C4B25" w:rsidRDefault="006C4B25">
      <w:pPr>
        <w:pStyle w:val="affffe"/>
        <w:ind w:firstLine="420"/>
      </w:pPr>
    </w:p>
    <w:p w:rsidR="006C4B25" w:rsidRDefault="006C4B25">
      <w:pPr>
        <w:pStyle w:val="affffe"/>
        <w:ind w:firstLine="420"/>
      </w:pPr>
    </w:p>
    <w:p w:rsidR="006C4B25" w:rsidRDefault="006C4B25">
      <w:pPr>
        <w:pStyle w:val="affffe"/>
        <w:ind w:firstLine="420"/>
      </w:pPr>
    </w:p>
    <w:p w:rsidR="006C4B25" w:rsidRDefault="006C4B25">
      <w:pPr>
        <w:pStyle w:val="affffe"/>
        <w:ind w:firstLine="420"/>
        <w:sectPr w:rsidR="006C4B25">
          <w:pgSz w:w="11906" w:h="16838"/>
          <w:pgMar w:top="567" w:right="1134" w:bottom="1134" w:left="1134" w:header="1418" w:footer="1134" w:gutter="284"/>
          <w:cols w:space="425"/>
          <w:formProt w:val="0"/>
          <w:docGrid w:type="lines" w:linePitch="312"/>
        </w:sectPr>
      </w:pPr>
      <w:bookmarkStart w:id="40" w:name="BookMark6"/>
      <w:bookmarkEnd w:id="39"/>
    </w:p>
    <w:p w:rsidR="006C4B25" w:rsidRDefault="00B05ADF">
      <w:pPr>
        <w:pStyle w:val="afffff5"/>
        <w:spacing w:before="124" w:after="156"/>
      </w:pPr>
      <w:r>
        <w:rPr>
          <w:rFonts w:hint="eastAsia"/>
          <w:spacing w:val="105"/>
        </w:rPr>
        <w:lastRenderedPageBreak/>
        <w:t>参考文</w:t>
      </w:r>
      <w:r>
        <w:rPr>
          <w:rFonts w:hint="eastAsia"/>
        </w:rPr>
        <w:t>献</w:t>
      </w:r>
    </w:p>
    <w:p w:rsidR="006C4B25" w:rsidRDefault="00B05ADF">
      <w:pPr>
        <w:numPr>
          <w:ilvl w:val="0"/>
          <w:numId w:val="32"/>
        </w:numPr>
        <w:adjustRightInd/>
        <w:spacing w:line="240" w:lineRule="auto"/>
        <w:rPr>
          <w:rFonts w:ascii="宋体"/>
          <w:kern w:val="0"/>
          <w:szCs w:val="20"/>
        </w:rPr>
      </w:pPr>
      <w:r>
        <w:rPr>
          <w:rFonts w:ascii="宋体"/>
          <w:kern w:val="0"/>
          <w:szCs w:val="20"/>
        </w:rPr>
        <w:t>GB/T 1804-2000</w:t>
      </w:r>
      <w:r>
        <w:rPr>
          <w:rFonts w:ascii="宋体" w:hint="eastAsia"/>
          <w:kern w:val="0"/>
          <w:szCs w:val="20"/>
        </w:rPr>
        <w:t xml:space="preserve"> </w:t>
      </w:r>
      <w:r>
        <w:rPr>
          <w:rFonts w:ascii="宋体"/>
          <w:kern w:val="0"/>
          <w:szCs w:val="20"/>
        </w:rPr>
        <w:t>一般公差</w:t>
      </w:r>
      <w:r>
        <w:rPr>
          <w:rFonts w:ascii="宋体" w:hint="eastAsia"/>
          <w:kern w:val="0"/>
          <w:szCs w:val="20"/>
        </w:rPr>
        <w:t xml:space="preserve"> 未标注公差</w:t>
      </w:r>
      <w:r>
        <w:rPr>
          <w:rFonts w:ascii="宋体"/>
          <w:kern w:val="0"/>
          <w:szCs w:val="20"/>
        </w:rPr>
        <w:t>的线性和角度尺寸</w:t>
      </w:r>
      <w:r>
        <w:rPr>
          <w:rFonts w:ascii="宋体" w:hint="eastAsia"/>
          <w:kern w:val="0"/>
          <w:szCs w:val="20"/>
        </w:rPr>
        <w:t>的</w:t>
      </w:r>
      <w:r>
        <w:rPr>
          <w:rFonts w:ascii="宋体"/>
          <w:kern w:val="0"/>
          <w:szCs w:val="20"/>
        </w:rPr>
        <w:t>公差</w:t>
      </w:r>
      <w:r>
        <w:rPr>
          <w:rFonts w:ascii="宋体" w:hint="eastAsia"/>
          <w:kern w:val="0"/>
          <w:szCs w:val="20"/>
        </w:rPr>
        <w:t>（ISO 2768-1:1</w:t>
      </w:r>
      <w:r>
        <w:rPr>
          <w:rFonts w:ascii="宋体"/>
          <w:kern w:val="0"/>
          <w:szCs w:val="20"/>
        </w:rPr>
        <w:t>989</w:t>
      </w:r>
      <w:r>
        <w:rPr>
          <w:rFonts w:ascii="宋体" w:hint="eastAsia"/>
          <w:kern w:val="0"/>
          <w:szCs w:val="20"/>
        </w:rPr>
        <w:t>）</w:t>
      </w:r>
    </w:p>
    <w:p w:rsidR="006C4B25" w:rsidRDefault="00B05ADF">
      <w:pPr>
        <w:numPr>
          <w:ilvl w:val="0"/>
          <w:numId w:val="32"/>
        </w:numPr>
        <w:adjustRightInd/>
        <w:spacing w:line="240" w:lineRule="auto"/>
        <w:rPr>
          <w:rFonts w:ascii="宋体"/>
          <w:kern w:val="0"/>
          <w:szCs w:val="20"/>
        </w:rPr>
      </w:pPr>
      <w:r>
        <w:rPr>
          <w:rFonts w:ascii="宋体" w:hint="eastAsia"/>
          <w:kern w:val="0"/>
          <w:szCs w:val="20"/>
        </w:rPr>
        <w:t xml:space="preserve">ISO 5402-1 </w:t>
      </w:r>
      <w:r>
        <w:rPr>
          <w:rFonts w:ascii="宋体"/>
          <w:kern w:val="0"/>
          <w:szCs w:val="20"/>
        </w:rPr>
        <w:t>皮革</w:t>
      </w:r>
      <w:r>
        <w:rPr>
          <w:rFonts w:ascii="宋体" w:hint="eastAsia"/>
          <w:kern w:val="0"/>
          <w:szCs w:val="20"/>
        </w:rPr>
        <w:t xml:space="preserve"> </w:t>
      </w:r>
      <w:r>
        <w:rPr>
          <w:rFonts w:ascii="宋体"/>
          <w:kern w:val="0"/>
          <w:szCs w:val="20"/>
        </w:rPr>
        <w:t>耐</w:t>
      </w:r>
      <w:r>
        <w:rPr>
          <w:rFonts w:ascii="宋体" w:hint="eastAsia"/>
          <w:kern w:val="0"/>
          <w:szCs w:val="20"/>
        </w:rPr>
        <w:t>曲挠性</w:t>
      </w:r>
      <w:r>
        <w:rPr>
          <w:rFonts w:ascii="宋体"/>
          <w:kern w:val="0"/>
          <w:szCs w:val="20"/>
        </w:rPr>
        <w:t>的测定</w:t>
      </w:r>
      <w:r>
        <w:rPr>
          <w:rFonts w:ascii="宋体" w:hint="eastAsia"/>
          <w:kern w:val="0"/>
          <w:szCs w:val="20"/>
        </w:rPr>
        <w:t xml:space="preserve"> </w:t>
      </w:r>
      <w:r>
        <w:rPr>
          <w:rFonts w:ascii="宋体"/>
          <w:kern w:val="0"/>
          <w:szCs w:val="20"/>
        </w:rPr>
        <w:t>第1部分：挠度仪法</w:t>
      </w:r>
    </w:p>
    <w:p w:rsidR="006C4B25" w:rsidRDefault="00B05ADF">
      <w:pPr>
        <w:numPr>
          <w:ilvl w:val="0"/>
          <w:numId w:val="32"/>
        </w:numPr>
        <w:rPr>
          <w:rFonts w:ascii="宋体"/>
          <w:kern w:val="0"/>
          <w:szCs w:val="20"/>
        </w:rPr>
      </w:pPr>
      <w:r>
        <w:rPr>
          <w:rFonts w:ascii="宋体" w:hint="eastAsia"/>
          <w:kern w:val="0"/>
          <w:szCs w:val="20"/>
        </w:rPr>
        <w:t>QB/T 2714-2005 皮革 物理和机械试验 耐折牢度的测定</w:t>
      </w:r>
    </w:p>
    <w:p w:rsidR="006C4B25" w:rsidRDefault="00B05ADF">
      <w:pPr>
        <w:numPr>
          <w:ilvl w:val="0"/>
          <w:numId w:val="32"/>
        </w:numPr>
        <w:rPr>
          <w:rFonts w:ascii="宋体"/>
          <w:kern w:val="0"/>
          <w:szCs w:val="20"/>
        </w:rPr>
      </w:pPr>
      <w:r>
        <w:rPr>
          <w:rFonts w:ascii="宋体" w:hint="eastAsia"/>
          <w:kern w:val="0"/>
          <w:szCs w:val="20"/>
        </w:rPr>
        <w:t>GB/T 39368-2020 皮革 物理和机械试验 耐折牢度的测定：鞋面弯曲法</w:t>
      </w:r>
    </w:p>
    <w:p w:rsidR="006C4B25" w:rsidRDefault="00B05ADF">
      <w:pPr>
        <w:numPr>
          <w:ilvl w:val="0"/>
          <w:numId w:val="32"/>
        </w:numPr>
        <w:rPr>
          <w:rFonts w:ascii="宋体"/>
          <w:kern w:val="0"/>
          <w:szCs w:val="20"/>
        </w:rPr>
      </w:pPr>
      <w:r>
        <w:rPr>
          <w:rFonts w:ascii="宋体"/>
          <w:kern w:val="0"/>
          <w:szCs w:val="20"/>
        </w:rPr>
        <w:t xml:space="preserve">JB/T 4278.3-2011 </w:t>
      </w:r>
      <w:r>
        <w:rPr>
          <w:rFonts w:ascii="宋体" w:hint="eastAsia"/>
          <w:kern w:val="0"/>
          <w:szCs w:val="20"/>
        </w:rPr>
        <w:t>橡皮塑料电线电缆试验仪器设备检定方法.第3部分：曲</w:t>
      </w:r>
      <w:proofErr w:type="gramStart"/>
      <w:r>
        <w:rPr>
          <w:rFonts w:ascii="宋体" w:hint="eastAsia"/>
          <w:kern w:val="0"/>
          <w:szCs w:val="20"/>
        </w:rPr>
        <w:t>挠试验</w:t>
      </w:r>
      <w:proofErr w:type="gramEnd"/>
      <w:r>
        <w:rPr>
          <w:rFonts w:ascii="宋体" w:hint="eastAsia"/>
          <w:kern w:val="0"/>
          <w:szCs w:val="20"/>
        </w:rPr>
        <w:t>装置</w:t>
      </w:r>
    </w:p>
    <w:p w:rsidR="006C4B25" w:rsidRDefault="00B05ADF">
      <w:pPr>
        <w:numPr>
          <w:ilvl w:val="0"/>
          <w:numId w:val="32"/>
        </w:numPr>
        <w:rPr>
          <w:rFonts w:ascii="宋体"/>
          <w:kern w:val="0"/>
          <w:szCs w:val="20"/>
        </w:rPr>
      </w:pPr>
      <w:r>
        <w:rPr>
          <w:rFonts w:ascii="宋体"/>
          <w:kern w:val="0"/>
          <w:szCs w:val="20"/>
        </w:rPr>
        <w:t>JB/T 10696.2-2007</w:t>
      </w:r>
      <w:r>
        <w:rPr>
          <w:rFonts w:ascii="宋体" w:hint="eastAsia"/>
          <w:kern w:val="0"/>
          <w:szCs w:val="20"/>
        </w:rPr>
        <w:t>电线电缆机械和理化性能试验方法 第2部分:软电线和软电缆曲挠试验</w:t>
      </w:r>
    </w:p>
    <w:p w:rsidR="006C4B25" w:rsidRDefault="006C4B25">
      <w:pPr>
        <w:pStyle w:val="afffffffffff2"/>
      </w:pPr>
    </w:p>
    <w:p w:rsidR="006C4B25" w:rsidRDefault="006C4B25">
      <w:pPr>
        <w:pStyle w:val="affffe"/>
        <w:ind w:firstLine="420"/>
      </w:pPr>
    </w:p>
    <w:p w:rsidR="006C4B25" w:rsidRDefault="006C4B25">
      <w:pPr>
        <w:pStyle w:val="affffe"/>
        <w:ind w:firstLine="420"/>
      </w:pPr>
    </w:p>
    <w:p w:rsidR="006C4B25" w:rsidRDefault="006C4B25">
      <w:pPr>
        <w:pStyle w:val="affffe"/>
        <w:ind w:firstLine="420"/>
      </w:pPr>
    </w:p>
    <w:p w:rsidR="006C4B25" w:rsidRDefault="006C4B25">
      <w:pPr>
        <w:pStyle w:val="affffe"/>
        <w:ind w:firstLine="420"/>
      </w:pPr>
    </w:p>
    <w:p w:rsidR="006C4B25" w:rsidRDefault="00B05ADF">
      <w:pPr>
        <w:pStyle w:val="affffe"/>
        <w:ind w:firstLineChars="0" w:firstLine="0"/>
        <w:jc w:val="center"/>
      </w:pPr>
      <w:bookmarkStart w:id="41" w:name="BookMark8"/>
      <w:bookmarkEnd w:id="40"/>
      <w:r>
        <w:rPr>
          <w:rFonts w:hint="eastAsia"/>
          <w:noProof/>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6C4B25">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97B" w:rsidRDefault="002D397B">
      <w:pPr>
        <w:spacing w:line="240" w:lineRule="auto"/>
      </w:pPr>
      <w:r>
        <w:separator/>
      </w:r>
    </w:p>
  </w:endnote>
  <w:endnote w:type="continuationSeparator" w:id="0">
    <w:p w:rsidR="002D397B" w:rsidRDefault="002D39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25" w:rsidRDefault="00B05ADF">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25" w:rsidRDefault="006C4B25">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25" w:rsidRDefault="00B05ADF">
    <w:pPr>
      <w:pStyle w:val="affffb"/>
    </w:pPr>
    <w:r>
      <w:fldChar w:fldCharType="begin"/>
    </w:r>
    <w:r>
      <w:instrText>PAGE   \* MERGEFORMAT</w:instrText>
    </w:r>
    <w:r>
      <w:fldChar w:fldCharType="separate"/>
    </w:r>
    <w:r w:rsidR="00540577" w:rsidRPr="00540577">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97B" w:rsidRDefault="002D397B">
      <w:pPr>
        <w:spacing w:line="240" w:lineRule="auto"/>
      </w:pPr>
      <w:r>
        <w:separator/>
      </w:r>
    </w:p>
  </w:footnote>
  <w:footnote w:type="continuationSeparator" w:id="0">
    <w:p w:rsidR="002D397B" w:rsidRDefault="002D39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25" w:rsidRDefault="00B05ADF">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25" w:rsidRDefault="006C4B25">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25" w:rsidRDefault="00B05ADF">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40577">
      <w:rPr>
        <w:noProof/>
      </w:rPr>
      <w:t>GB/T XXXXX—XXXX/ISO 32100:2018</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25" w:rsidRDefault="00B05ADF">
    <w:pPr>
      <w:pStyle w:val="afffff3"/>
      <w:spacing w:after="0"/>
    </w:pPr>
    <w:r>
      <w:fldChar w:fldCharType="begin"/>
    </w:r>
    <w:r>
      <w:instrText xml:space="preserve"> STYLEREF  标准文件_文件编号  \* MERGEFORMAT </w:instrText>
    </w:r>
    <w:r>
      <w:fldChar w:fldCharType="separate"/>
    </w:r>
    <w:r w:rsidR="00540577">
      <w:rPr>
        <w:noProof/>
      </w:rPr>
      <w:t>GB/T XXXXX</w:t>
    </w:r>
    <w:r w:rsidR="00540577">
      <w:rPr>
        <w:noProof/>
      </w:rPr>
      <w:t>—</w:t>
    </w:r>
    <w:r w:rsidR="00540577">
      <w:rPr>
        <w:noProof/>
      </w:rPr>
      <w:t>XXXX/ISO 32100:2018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C41E71B"/>
    <w:multiLevelType w:val="singleLevel"/>
    <w:tmpl w:val="0C41E71B"/>
    <w:lvl w:ilvl="0">
      <w:start w:val="1"/>
      <w:numFmt w:val="decimal"/>
      <w:suff w:val="space"/>
      <w:lvlText w:val="[%1]"/>
      <w:lvlJc w:val="left"/>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A8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4B3B"/>
    <w:rsid w:val="0004646E"/>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412"/>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07BD"/>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3F8A"/>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2E0"/>
    <w:rsid w:val="0022794E"/>
    <w:rsid w:val="00232F2E"/>
    <w:rsid w:val="00233D64"/>
    <w:rsid w:val="0023482A"/>
    <w:rsid w:val="002359CB"/>
    <w:rsid w:val="00241B66"/>
    <w:rsid w:val="00243540"/>
    <w:rsid w:val="0024497B"/>
    <w:rsid w:val="0024515B"/>
    <w:rsid w:val="00246021"/>
    <w:rsid w:val="0024666E"/>
    <w:rsid w:val="00247F52"/>
    <w:rsid w:val="00250B25"/>
    <w:rsid w:val="00250BBE"/>
    <w:rsid w:val="002517E8"/>
    <w:rsid w:val="0025194F"/>
    <w:rsid w:val="0026148A"/>
    <w:rsid w:val="00262696"/>
    <w:rsid w:val="002643C3"/>
    <w:rsid w:val="00264A0C"/>
    <w:rsid w:val="00267EF4"/>
    <w:rsid w:val="00270CB8"/>
    <w:rsid w:val="00272B08"/>
    <w:rsid w:val="00277658"/>
    <w:rsid w:val="00281BB8"/>
    <w:rsid w:val="00281E9E"/>
    <w:rsid w:val="00285170"/>
    <w:rsid w:val="00285361"/>
    <w:rsid w:val="00292D60"/>
    <w:rsid w:val="00292DA1"/>
    <w:rsid w:val="00294D34"/>
    <w:rsid w:val="00294D36"/>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397B"/>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53887"/>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348A"/>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39E4"/>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46945"/>
    <w:rsid w:val="00452D6B"/>
    <w:rsid w:val="00454484"/>
    <w:rsid w:val="0045517B"/>
    <w:rsid w:val="00463B77"/>
    <w:rsid w:val="00463C7B"/>
    <w:rsid w:val="004644A6"/>
    <w:rsid w:val="004659BD"/>
    <w:rsid w:val="0047012E"/>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437"/>
    <w:rsid w:val="004C7556"/>
    <w:rsid w:val="004C7E9D"/>
    <w:rsid w:val="004C7F67"/>
    <w:rsid w:val="004D076D"/>
    <w:rsid w:val="004D0EF1"/>
    <w:rsid w:val="004D2253"/>
    <w:rsid w:val="004D4406"/>
    <w:rsid w:val="004D7C42"/>
    <w:rsid w:val="004E0465"/>
    <w:rsid w:val="004E127B"/>
    <w:rsid w:val="004E1C0A"/>
    <w:rsid w:val="004E2CE4"/>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0577"/>
    <w:rsid w:val="00541853"/>
    <w:rsid w:val="00543BDA"/>
    <w:rsid w:val="005441CC"/>
    <w:rsid w:val="005479DA"/>
    <w:rsid w:val="00547BCC"/>
    <w:rsid w:val="0055013B"/>
    <w:rsid w:val="00551F6F"/>
    <w:rsid w:val="00555044"/>
    <w:rsid w:val="005608BD"/>
    <w:rsid w:val="00561475"/>
    <w:rsid w:val="0056487B"/>
    <w:rsid w:val="00564FB9"/>
    <w:rsid w:val="00573D9E"/>
    <w:rsid w:val="005801E3"/>
    <w:rsid w:val="00581802"/>
    <w:rsid w:val="005836A8"/>
    <w:rsid w:val="00584262"/>
    <w:rsid w:val="005850E9"/>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CEE"/>
    <w:rsid w:val="005C29B8"/>
    <w:rsid w:val="005C5F21"/>
    <w:rsid w:val="005C7156"/>
    <w:rsid w:val="005D0C75"/>
    <w:rsid w:val="005D4171"/>
    <w:rsid w:val="005D628F"/>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6A2"/>
    <w:rsid w:val="00615A9D"/>
    <w:rsid w:val="006162BE"/>
    <w:rsid w:val="00616BBB"/>
    <w:rsid w:val="00617387"/>
    <w:rsid w:val="006252D8"/>
    <w:rsid w:val="006259BC"/>
    <w:rsid w:val="0062636B"/>
    <w:rsid w:val="00626767"/>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693"/>
    <w:rsid w:val="006A07AA"/>
    <w:rsid w:val="006A25E5"/>
    <w:rsid w:val="006A2B46"/>
    <w:rsid w:val="006A336D"/>
    <w:rsid w:val="006A37B9"/>
    <w:rsid w:val="006B2672"/>
    <w:rsid w:val="006B54BF"/>
    <w:rsid w:val="006B5F44"/>
    <w:rsid w:val="006B5F90"/>
    <w:rsid w:val="006B62E4"/>
    <w:rsid w:val="006C1BBA"/>
    <w:rsid w:val="006C2079"/>
    <w:rsid w:val="006C4B25"/>
    <w:rsid w:val="006C5577"/>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4E74"/>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1BE9"/>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4C2A"/>
    <w:rsid w:val="007B5A3D"/>
    <w:rsid w:val="007B5B95"/>
    <w:rsid w:val="007B68EA"/>
    <w:rsid w:val="007B72C2"/>
    <w:rsid w:val="007C19E8"/>
    <w:rsid w:val="007C2D89"/>
    <w:rsid w:val="007C4593"/>
    <w:rsid w:val="007C5309"/>
    <w:rsid w:val="007C6069"/>
    <w:rsid w:val="007D06C4"/>
    <w:rsid w:val="007D1352"/>
    <w:rsid w:val="007D2508"/>
    <w:rsid w:val="007D346A"/>
    <w:rsid w:val="007D6518"/>
    <w:rsid w:val="007D76BD"/>
    <w:rsid w:val="007E0BF1"/>
    <w:rsid w:val="007E43C9"/>
    <w:rsid w:val="007F0ED8"/>
    <w:rsid w:val="007F0F63"/>
    <w:rsid w:val="007F4EDE"/>
    <w:rsid w:val="007F75CE"/>
    <w:rsid w:val="008013A4"/>
    <w:rsid w:val="00801B2D"/>
    <w:rsid w:val="008027CE"/>
    <w:rsid w:val="00802F42"/>
    <w:rsid w:val="00804383"/>
    <w:rsid w:val="00804BB7"/>
    <w:rsid w:val="00810257"/>
    <w:rsid w:val="008104F5"/>
    <w:rsid w:val="00811072"/>
    <w:rsid w:val="00811369"/>
    <w:rsid w:val="00814E50"/>
    <w:rsid w:val="00815419"/>
    <w:rsid w:val="008163C8"/>
    <w:rsid w:val="00816A84"/>
    <w:rsid w:val="00817325"/>
    <w:rsid w:val="008177A7"/>
    <w:rsid w:val="008209E6"/>
    <w:rsid w:val="00823303"/>
    <w:rsid w:val="008233B2"/>
    <w:rsid w:val="00823A9F"/>
    <w:rsid w:val="00823C85"/>
    <w:rsid w:val="00825138"/>
    <w:rsid w:val="008269DD"/>
    <w:rsid w:val="008270A7"/>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73962"/>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53B3"/>
    <w:rsid w:val="009B6029"/>
    <w:rsid w:val="009B6971"/>
    <w:rsid w:val="009C27F1"/>
    <w:rsid w:val="009C3152"/>
    <w:rsid w:val="009C4CFA"/>
    <w:rsid w:val="009C5070"/>
    <w:rsid w:val="009D112C"/>
    <w:rsid w:val="009D260A"/>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00C"/>
    <w:rsid w:val="00AC27A6"/>
    <w:rsid w:val="00AC30F7"/>
    <w:rsid w:val="00AC3A5A"/>
    <w:rsid w:val="00AC4D95"/>
    <w:rsid w:val="00AC5DF4"/>
    <w:rsid w:val="00AD0AEF"/>
    <w:rsid w:val="00AD11B7"/>
    <w:rsid w:val="00AD1A94"/>
    <w:rsid w:val="00AD1C05"/>
    <w:rsid w:val="00AD2278"/>
    <w:rsid w:val="00AD328E"/>
    <w:rsid w:val="00AD3367"/>
    <w:rsid w:val="00AD4126"/>
    <w:rsid w:val="00AD421C"/>
    <w:rsid w:val="00AD44FA"/>
    <w:rsid w:val="00AE070A"/>
    <w:rsid w:val="00AE101C"/>
    <w:rsid w:val="00AF0C18"/>
    <w:rsid w:val="00AF47C5"/>
    <w:rsid w:val="00AF5398"/>
    <w:rsid w:val="00B049AF"/>
    <w:rsid w:val="00B05ADF"/>
    <w:rsid w:val="00B07242"/>
    <w:rsid w:val="00B10534"/>
    <w:rsid w:val="00B113DB"/>
    <w:rsid w:val="00B11D8A"/>
    <w:rsid w:val="00B12981"/>
    <w:rsid w:val="00B147DD"/>
    <w:rsid w:val="00B156FD"/>
    <w:rsid w:val="00B16B43"/>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2798"/>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111"/>
    <w:rsid w:val="00C103E5"/>
    <w:rsid w:val="00C13319"/>
    <w:rsid w:val="00C13EE9"/>
    <w:rsid w:val="00C14D87"/>
    <w:rsid w:val="00C21540"/>
    <w:rsid w:val="00C21906"/>
    <w:rsid w:val="00C21BFA"/>
    <w:rsid w:val="00C24C8D"/>
    <w:rsid w:val="00C2550F"/>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90F"/>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1CE5"/>
    <w:rsid w:val="00CB2C0B"/>
    <w:rsid w:val="00CB517D"/>
    <w:rsid w:val="00CC038D"/>
    <w:rsid w:val="00CC39FF"/>
    <w:rsid w:val="00CC3C2F"/>
    <w:rsid w:val="00CC4AC8"/>
    <w:rsid w:val="00CC5233"/>
    <w:rsid w:val="00CC5DE6"/>
    <w:rsid w:val="00CC6E4E"/>
    <w:rsid w:val="00CC6FE8"/>
    <w:rsid w:val="00CC7202"/>
    <w:rsid w:val="00CD2808"/>
    <w:rsid w:val="00CD28BF"/>
    <w:rsid w:val="00CD28EE"/>
    <w:rsid w:val="00CD4092"/>
    <w:rsid w:val="00CD4A20"/>
    <w:rsid w:val="00CD50A1"/>
    <w:rsid w:val="00CD519E"/>
    <w:rsid w:val="00CE0C4F"/>
    <w:rsid w:val="00CE30EA"/>
    <w:rsid w:val="00CE3975"/>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BB0"/>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4EA4"/>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4BB"/>
    <w:rsid w:val="00E44A83"/>
    <w:rsid w:val="00E46EAE"/>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FDF"/>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4DFD"/>
    <w:rsid w:val="00F25BB6"/>
    <w:rsid w:val="00F26B7E"/>
    <w:rsid w:val="00F27A3B"/>
    <w:rsid w:val="00F27F87"/>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3CB3"/>
    <w:rsid w:val="00FC4090"/>
    <w:rsid w:val="00FC55B4"/>
    <w:rsid w:val="00FC61E5"/>
    <w:rsid w:val="00FD00E6"/>
    <w:rsid w:val="00FD0139"/>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35955053"/>
    <w:rsid w:val="6A420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23F7660C-0315-4FA1-885F-EA33713BB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pPr>
  </w:style>
  <w:style w:type="paragraph" w:customStyle="1" w:styleId="affffff3">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fffffffffff2">
    <w:name w:val="段"/>
    <w:link w:val="Char7"/>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2"/>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image" Target="media/image6.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tif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D898F4D22584D5A85C13FDB4594B639"/>
        <w:category>
          <w:name w:val="常规"/>
          <w:gallery w:val="placeholder"/>
        </w:category>
        <w:types>
          <w:type w:val="bbPlcHdr"/>
        </w:types>
        <w:behaviors>
          <w:behavior w:val="content"/>
        </w:behaviors>
        <w:guid w:val="{5753C50C-291B-4763-8B56-31283A71C045}"/>
      </w:docPartPr>
      <w:docPartBody>
        <w:p w:rsidR="000373E2" w:rsidRDefault="000373E2">
          <w:pPr>
            <w:pStyle w:val="0D898F4D22584D5A85C13FDB4594B639"/>
          </w:pPr>
          <w:r>
            <w:rPr>
              <w:rStyle w:val="a3"/>
              <w:rFonts w:hint="eastAsia"/>
            </w:rPr>
            <w:t>单击或点击此处输入文字。</w:t>
          </w:r>
        </w:p>
      </w:docPartBody>
    </w:docPart>
    <w:docPart>
      <w:docPartPr>
        <w:name w:val="8BF2CB0B936B4FBE85699E7B71F726AD"/>
        <w:category>
          <w:name w:val="常规"/>
          <w:gallery w:val="placeholder"/>
        </w:category>
        <w:types>
          <w:type w:val="bbPlcHdr"/>
        </w:types>
        <w:behaviors>
          <w:behavior w:val="content"/>
        </w:behaviors>
        <w:guid w:val="{A3609068-9B01-40B2-AA21-60078D0B59E3}"/>
      </w:docPartPr>
      <w:docPartBody>
        <w:p w:rsidR="000373E2" w:rsidRDefault="000373E2">
          <w:pPr>
            <w:pStyle w:val="8BF2CB0B936B4FBE85699E7B71F726A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DC0"/>
    <w:rsid w:val="000373E2"/>
    <w:rsid w:val="005234F1"/>
    <w:rsid w:val="007A0DC0"/>
    <w:rsid w:val="00AC3504"/>
    <w:rsid w:val="00DC3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D898F4D22584D5A85C13FDB4594B639">
    <w:name w:val="0D898F4D22584D5A85C13FDB4594B639"/>
    <w:pPr>
      <w:widowControl w:val="0"/>
      <w:jc w:val="both"/>
    </w:pPr>
    <w:rPr>
      <w:kern w:val="2"/>
      <w:sz w:val="21"/>
      <w:szCs w:val="22"/>
    </w:rPr>
  </w:style>
  <w:style w:type="paragraph" w:customStyle="1" w:styleId="8BF2CB0B936B4FBE85699E7B71F726AD">
    <w:name w:val="8BF2CB0B936B4FBE85699E7B71F726AD"/>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EB4A2F-259D-4D50-A897-FF29D74C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13</TotalTime>
  <Pages>10</Pages>
  <Words>670</Words>
  <Characters>3820</Characters>
  <Application>Microsoft Office Word</Application>
  <DocSecurity>0</DocSecurity>
  <Lines>31</Lines>
  <Paragraphs>8</Paragraphs>
  <ScaleCrop>false</ScaleCrop>
  <Company>PCMI</Company>
  <LinksUpToDate>false</LinksUpToDate>
  <CharactersWithSpaces>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李飒</dc:creator>
  <dc:description>&lt;config cover="true" show_menu="true" version="1.0.0" doctype="SDKXY"&gt;_x000d_
&lt;/config&gt;</dc:description>
  <cp:lastModifiedBy>李飒</cp:lastModifiedBy>
  <cp:revision>8</cp:revision>
  <cp:lastPrinted>2021-07-15T06:41:00Z</cp:lastPrinted>
  <dcterms:created xsi:type="dcterms:W3CDTF">2021-07-15T01:52:00Z</dcterms:created>
  <dcterms:modified xsi:type="dcterms:W3CDTF">2021-07-15T06:41:00Z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2052-11.1.0.10495</vt:lpwstr>
  </property>
  <property fmtid="{D5CDD505-2E9C-101B-9397-08002B2CF9AE}" pid="15" name="ICV">
    <vt:lpwstr>0D2EB490C9E9452AA3F94E760AB7DC1A</vt:lpwstr>
  </property>
</Properties>
</file>